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770A" w14:textId="77777777" w:rsidR="006D1A76" w:rsidRPr="00914D36" w:rsidRDefault="006D1A76" w:rsidP="006D1A76">
      <w:bookmarkStart w:id="0" w:name="_GoBack"/>
      <w:bookmarkEnd w:id="0"/>
    </w:p>
    <w:p w14:paraId="38007D2C" w14:textId="77777777" w:rsidR="0061485A" w:rsidRPr="00914D36" w:rsidRDefault="0061485A" w:rsidP="006D1A76"/>
    <w:p w14:paraId="05CEBFDA" w14:textId="77777777" w:rsidR="00A96C0F" w:rsidRPr="00746476" w:rsidRDefault="00A96C0F" w:rsidP="00746476">
      <w:pPr>
        <w:pStyle w:val="Overskrift1"/>
        <w:rPr>
          <w:rFonts w:ascii="Times New Roman" w:hAnsi="Times New Roman" w:cs="Times New Roman"/>
          <w:sz w:val="28"/>
          <w:szCs w:val="28"/>
        </w:rPr>
      </w:pPr>
      <w:r w:rsidRPr="00746476">
        <w:rPr>
          <w:rFonts w:ascii="Times New Roman" w:hAnsi="Times New Roman" w:cs="Times New Roman"/>
          <w:sz w:val="28"/>
          <w:szCs w:val="28"/>
        </w:rPr>
        <w:t xml:space="preserve">Retningslinjer for kurser i lokalbedøvelse af pattegrise forud for kastration </w:t>
      </w:r>
    </w:p>
    <w:p w14:paraId="67A2D0E1" w14:textId="77777777" w:rsidR="00A96C0F" w:rsidRPr="00C362C0" w:rsidRDefault="00A96C0F" w:rsidP="00A96C0F">
      <w:pPr>
        <w:rPr>
          <w:rFonts w:ascii="Times New Roman" w:hAnsi="Times New Roman"/>
          <w:b/>
          <w:sz w:val="28"/>
          <w:szCs w:val="28"/>
        </w:rPr>
      </w:pPr>
    </w:p>
    <w:p w14:paraId="6C343AE7" w14:textId="77777777" w:rsidR="00A96C0F" w:rsidRPr="00746476" w:rsidRDefault="00A96C0F" w:rsidP="00746476">
      <w:pPr>
        <w:pStyle w:val="Overskrift2"/>
        <w:rPr>
          <w:rFonts w:ascii="Times New Roman" w:hAnsi="Times New Roman" w:cs="Times New Roman"/>
          <w:color w:val="auto"/>
          <w:sz w:val="26"/>
        </w:rPr>
      </w:pPr>
      <w:r w:rsidRPr="00746476">
        <w:rPr>
          <w:rFonts w:ascii="Times New Roman" w:hAnsi="Times New Roman" w:cs="Times New Roman"/>
          <w:color w:val="auto"/>
          <w:sz w:val="26"/>
        </w:rPr>
        <w:t>Hjemmelsgrundlag</w:t>
      </w:r>
    </w:p>
    <w:p w14:paraId="2AC490BA" w14:textId="343BBF8C" w:rsidR="00661248" w:rsidRPr="00746476" w:rsidRDefault="00661248" w:rsidP="00746476">
      <w:pPr>
        <w:spacing w:after="240"/>
        <w:rPr>
          <w:rFonts w:ascii="Times New Roman" w:hAnsi="Times New Roman"/>
          <w:sz w:val="24"/>
          <w:szCs w:val="24"/>
        </w:rPr>
      </w:pPr>
      <w:r w:rsidRPr="00250229">
        <w:rPr>
          <w:rFonts w:ascii="Times New Roman" w:hAnsi="Times New Roman"/>
          <w:sz w:val="24"/>
          <w:szCs w:val="24"/>
        </w:rPr>
        <w:t xml:space="preserve">Pr. 1. </w:t>
      </w:r>
      <w:r w:rsidR="00BB5C22">
        <w:rPr>
          <w:rFonts w:ascii="Times New Roman" w:hAnsi="Times New Roman"/>
          <w:sz w:val="24"/>
          <w:szCs w:val="24"/>
        </w:rPr>
        <w:t>marts</w:t>
      </w:r>
      <w:r w:rsidR="00BB5C22" w:rsidRPr="00250229">
        <w:rPr>
          <w:rFonts w:ascii="Times New Roman" w:hAnsi="Times New Roman"/>
          <w:sz w:val="24"/>
          <w:szCs w:val="24"/>
        </w:rPr>
        <w:t xml:space="preserve"> </w:t>
      </w:r>
      <w:r w:rsidRPr="00250229">
        <w:rPr>
          <w:rFonts w:ascii="Times New Roman" w:hAnsi="Times New Roman"/>
          <w:sz w:val="24"/>
          <w:szCs w:val="24"/>
        </w:rPr>
        <w:t>20</w:t>
      </w:r>
      <w:r w:rsidR="00BB5C22">
        <w:rPr>
          <w:rFonts w:ascii="Times New Roman" w:hAnsi="Times New Roman"/>
          <w:sz w:val="24"/>
          <w:szCs w:val="24"/>
        </w:rPr>
        <w:t>25</w:t>
      </w:r>
      <w:r>
        <w:rPr>
          <w:rFonts w:ascii="Times New Roman" w:hAnsi="Times New Roman"/>
          <w:sz w:val="24"/>
          <w:szCs w:val="24"/>
        </w:rPr>
        <w:t xml:space="preserve"> er der indført </w:t>
      </w:r>
      <w:r w:rsidR="00BB5C22">
        <w:rPr>
          <w:rFonts w:ascii="Times New Roman" w:hAnsi="Times New Roman"/>
          <w:sz w:val="24"/>
          <w:szCs w:val="24"/>
        </w:rPr>
        <w:t>krav om at</w:t>
      </w:r>
      <w:r>
        <w:rPr>
          <w:rFonts w:ascii="Times New Roman" w:hAnsi="Times New Roman"/>
          <w:sz w:val="24"/>
          <w:szCs w:val="24"/>
        </w:rPr>
        <w:t xml:space="preserve"> landmænd </w:t>
      </w:r>
      <w:r w:rsidR="00BB5C22">
        <w:rPr>
          <w:rFonts w:ascii="Times New Roman" w:hAnsi="Times New Roman"/>
          <w:sz w:val="24"/>
          <w:szCs w:val="24"/>
        </w:rPr>
        <w:t>skal</w:t>
      </w:r>
      <w:r>
        <w:rPr>
          <w:rFonts w:ascii="Times New Roman" w:hAnsi="Times New Roman"/>
          <w:sz w:val="24"/>
          <w:szCs w:val="24"/>
        </w:rPr>
        <w:t xml:space="preserve"> lokalbedøve pattegrise forud for kastration</w:t>
      </w:r>
      <w:r w:rsidR="00BB5C22">
        <w:rPr>
          <w:rFonts w:ascii="Times New Roman" w:hAnsi="Times New Roman"/>
          <w:sz w:val="24"/>
          <w:szCs w:val="24"/>
        </w:rPr>
        <w:t>. Det er også et krav, at</w:t>
      </w:r>
      <w:r w:rsidR="00A334B4">
        <w:rPr>
          <w:rFonts w:ascii="Times New Roman" w:hAnsi="Times New Roman"/>
          <w:sz w:val="24"/>
          <w:szCs w:val="24"/>
        </w:rPr>
        <w:t xml:space="preserve"> </w:t>
      </w:r>
      <w:r w:rsidR="00BB5C22">
        <w:rPr>
          <w:rFonts w:ascii="Times New Roman" w:hAnsi="Times New Roman"/>
          <w:sz w:val="24"/>
          <w:szCs w:val="24"/>
        </w:rPr>
        <w:t>landmænd skal</w:t>
      </w:r>
      <w:r>
        <w:rPr>
          <w:rFonts w:ascii="Times New Roman" w:hAnsi="Times New Roman"/>
          <w:sz w:val="24"/>
          <w:szCs w:val="24"/>
        </w:rPr>
        <w:t xml:space="preserve"> ha</w:t>
      </w:r>
      <w:r w:rsidR="00BB5C22">
        <w:rPr>
          <w:rFonts w:ascii="Times New Roman" w:hAnsi="Times New Roman"/>
          <w:sz w:val="24"/>
          <w:szCs w:val="24"/>
        </w:rPr>
        <w:t>ve</w:t>
      </w:r>
      <w:r>
        <w:rPr>
          <w:rFonts w:ascii="Times New Roman" w:hAnsi="Times New Roman"/>
          <w:sz w:val="24"/>
          <w:szCs w:val="24"/>
        </w:rPr>
        <w:t xml:space="preserve"> gennemført et af Fødevarestyrelsen godkendt kursus</w:t>
      </w:r>
      <w:r w:rsidR="00BB5C22">
        <w:rPr>
          <w:rFonts w:ascii="Times New Roman" w:hAnsi="Times New Roman"/>
          <w:sz w:val="24"/>
          <w:szCs w:val="24"/>
        </w:rPr>
        <w:t xml:space="preserve"> i lokalbedøvelse samt kastration</w:t>
      </w:r>
      <w:r>
        <w:rPr>
          <w:rFonts w:ascii="Times New Roman" w:hAnsi="Times New Roman"/>
          <w:sz w:val="24"/>
          <w:szCs w:val="24"/>
        </w:rPr>
        <w:t>. Dette fremgår af §</w:t>
      </w:r>
      <w:r w:rsidR="00FA31B8">
        <w:rPr>
          <w:rFonts w:ascii="Times New Roman" w:hAnsi="Times New Roman"/>
          <w:sz w:val="24"/>
          <w:szCs w:val="24"/>
        </w:rPr>
        <w:t xml:space="preserve"> 4</w:t>
      </w:r>
      <w:r w:rsidR="002B4DCB">
        <w:rPr>
          <w:rFonts w:ascii="Times New Roman" w:hAnsi="Times New Roman"/>
          <w:sz w:val="24"/>
          <w:szCs w:val="24"/>
        </w:rPr>
        <w:t>5</w:t>
      </w:r>
      <w:r>
        <w:rPr>
          <w:rFonts w:ascii="Times New Roman" w:hAnsi="Times New Roman"/>
          <w:sz w:val="24"/>
          <w:szCs w:val="24"/>
        </w:rPr>
        <w:t xml:space="preserve"> i bekendtgørelse om </w:t>
      </w:r>
      <w:bookmarkStart w:id="1" w:name="_Hlk158981919"/>
      <w:r w:rsidR="00FA31B8" w:rsidRPr="00FA31B8">
        <w:rPr>
          <w:rFonts w:ascii="Times New Roman" w:hAnsi="Times New Roman"/>
          <w:sz w:val="24"/>
          <w:szCs w:val="24"/>
        </w:rPr>
        <w:t>dyrevelfærdsmæssige mindstekrav til hold af grise</w:t>
      </w:r>
      <w:bookmarkEnd w:id="1"/>
      <w:r>
        <w:rPr>
          <w:rFonts w:ascii="Times New Roman" w:hAnsi="Times New Roman"/>
          <w:sz w:val="24"/>
          <w:szCs w:val="24"/>
        </w:rPr>
        <w:t>. Brug af bedøvelsesmidler er i alle andre sammenhænge forbeholdt dyrlæger. Det er den besætningsansvarliges ansvar at sikre, at denne selv og</w:t>
      </w:r>
      <w:r w:rsidRPr="00AD0D7F">
        <w:rPr>
          <w:rFonts w:ascii="Times New Roman" w:hAnsi="Times New Roman"/>
          <w:sz w:val="24"/>
          <w:szCs w:val="24"/>
        </w:rPr>
        <w:t xml:space="preserve"> </w:t>
      </w:r>
      <w:r>
        <w:rPr>
          <w:rFonts w:ascii="Times New Roman" w:hAnsi="Times New Roman"/>
          <w:sz w:val="24"/>
          <w:szCs w:val="24"/>
        </w:rPr>
        <w:t>dennes medarbejdere lever op til uddannelseskravet.</w:t>
      </w:r>
      <w:r w:rsidR="0005137A">
        <w:rPr>
          <w:rFonts w:ascii="Times New Roman" w:hAnsi="Times New Roman"/>
          <w:sz w:val="24"/>
          <w:szCs w:val="24"/>
        </w:rPr>
        <w:t xml:space="preserve"> Fødevarestyrelsen gør desuden opmærksom på, </w:t>
      </w:r>
      <w:r w:rsidR="0005137A" w:rsidRPr="0005137A">
        <w:rPr>
          <w:rFonts w:ascii="Times New Roman" w:hAnsi="Times New Roman"/>
          <w:sz w:val="24"/>
          <w:szCs w:val="24"/>
        </w:rPr>
        <w:t xml:space="preserve">at man skal have medicinhåndteringskursus jf. </w:t>
      </w:r>
      <w:hyperlink r:id="rId8" w:history="1">
        <w:r w:rsidR="0005137A" w:rsidRPr="0005137A">
          <w:rPr>
            <w:rStyle w:val="Hyperlink"/>
            <w:rFonts w:ascii="Times New Roman" w:hAnsi="Times New Roman"/>
            <w:sz w:val="24"/>
            <w:szCs w:val="24"/>
          </w:rPr>
          <w:t>dyreejerbekendtgørelsen</w:t>
        </w:r>
      </w:hyperlink>
      <w:r w:rsidR="0005137A" w:rsidRPr="0005137A">
        <w:rPr>
          <w:rFonts w:ascii="Times New Roman" w:hAnsi="Times New Roman"/>
          <w:sz w:val="24"/>
          <w:szCs w:val="24"/>
        </w:rPr>
        <w:t xml:space="preserve"> § 6, for at måtte indgive lægemidler til fødevareproducerende dyr.</w:t>
      </w:r>
    </w:p>
    <w:p w14:paraId="51F0FD1F" w14:textId="77777777" w:rsidR="00A96C0F" w:rsidRDefault="00A96C0F" w:rsidP="00A96C0F">
      <w:pPr>
        <w:rPr>
          <w:rFonts w:ascii="Times New Roman" w:hAnsi="Times New Roman"/>
          <w:sz w:val="24"/>
          <w:szCs w:val="24"/>
        </w:rPr>
      </w:pPr>
      <w:r>
        <w:rPr>
          <w:rFonts w:ascii="Times New Roman" w:hAnsi="Times New Roman"/>
          <w:sz w:val="24"/>
          <w:szCs w:val="24"/>
        </w:rPr>
        <w:t>I bekendtgørelse om dyreejeres anvendelse af lægemidler til dyr</w:t>
      </w:r>
      <w:r w:rsidR="00FD4FE2">
        <w:rPr>
          <w:rStyle w:val="Fodnotehenvisning"/>
          <w:szCs w:val="24"/>
        </w:rPr>
        <w:footnoteReference w:id="1"/>
      </w:r>
      <w:r w:rsidRPr="0050135C">
        <w:rPr>
          <w:rFonts w:ascii="Times New Roman" w:hAnsi="Times New Roman"/>
          <w:sz w:val="24"/>
          <w:szCs w:val="24"/>
        </w:rPr>
        <w:t xml:space="preserve"> fremgår det af § 7</w:t>
      </w:r>
      <w:r w:rsidR="000F2023">
        <w:rPr>
          <w:rFonts w:ascii="Times New Roman" w:hAnsi="Times New Roman"/>
          <w:sz w:val="24"/>
          <w:szCs w:val="24"/>
        </w:rPr>
        <w:t xml:space="preserve"> og</w:t>
      </w:r>
      <w:r w:rsidRPr="0050135C">
        <w:rPr>
          <w:rFonts w:ascii="Times New Roman" w:hAnsi="Times New Roman"/>
          <w:sz w:val="24"/>
          <w:szCs w:val="24"/>
        </w:rPr>
        <w:t xml:space="preserve"> § 9</w:t>
      </w:r>
      <w:r w:rsidR="00AD2269">
        <w:rPr>
          <w:rFonts w:ascii="Times New Roman" w:hAnsi="Times New Roman"/>
          <w:sz w:val="24"/>
          <w:szCs w:val="24"/>
        </w:rPr>
        <w:t>, stk. 4,</w:t>
      </w:r>
      <w:r w:rsidRPr="0050135C">
        <w:rPr>
          <w:rFonts w:ascii="Times New Roman" w:hAnsi="Times New Roman"/>
          <w:sz w:val="24"/>
          <w:szCs w:val="24"/>
        </w:rPr>
        <w:t xml:space="preserve"> bl.a., at:</w:t>
      </w:r>
      <w:r>
        <w:rPr>
          <w:rFonts w:ascii="Times New Roman" w:hAnsi="Times New Roman"/>
          <w:sz w:val="24"/>
          <w:szCs w:val="24"/>
        </w:rPr>
        <w:t xml:space="preserve"> </w:t>
      </w:r>
    </w:p>
    <w:p w14:paraId="252B6807" w14:textId="77777777" w:rsidR="00A96C0F" w:rsidRDefault="00A96C0F" w:rsidP="00A96C0F">
      <w:pPr>
        <w:pStyle w:val="Listeafsnit"/>
        <w:numPr>
          <w:ilvl w:val="0"/>
          <w:numId w:val="15"/>
        </w:numPr>
        <w:spacing w:after="200" w:line="276" w:lineRule="auto"/>
        <w:rPr>
          <w:rFonts w:ascii="Times New Roman" w:hAnsi="Times New Roman"/>
          <w:sz w:val="24"/>
          <w:szCs w:val="24"/>
        </w:rPr>
      </w:pPr>
      <w:r>
        <w:rPr>
          <w:rFonts w:ascii="Times New Roman" w:hAnsi="Times New Roman"/>
          <w:sz w:val="24"/>
          <w:szCs w:val="24"/>
        </w:rPr>
        <w:t>den besætningsansvarlige kun må lokalbedøve pattegrise forud for kastration, såfremt den pågældende har gennemgået et af Fødevarestyrelsen godkendt kursus heri, og kan dokumentere dette</w:t>
      </w:r>
      <w:r w:rsidR="00767CBF">
        <w:rPr>
          <w:rFonts w:ascii="Times New Roman" w:hAnsi="Times New Roman"/>
          <w:sz w:val="24"/>
          <w:szCs w:val="24"/>
        </w:rPr>
        <w:t>, og</w:t>
      </w:r>
    </w:p>
    <w:p w14:paraId="0D429F40" w14:textId="620F1D34" w:rsidR="00767CBF" w:rsidRDefault="00A96C0F" w:rsidP="00A96C0F">
      <w:pPr>
        <w:pStyle w:val="Listeafsnit"/>
        <w:numPr>
          <w:ilvl w:val="0"/>
          <w:numId w:val="15"/>
        </w:numPr>
        <w:spacing w:after="200" w:line="276" w:lineRule="auto"/>
        <w:rPr>
          <w:rFonts w:ascii="Times New Roman" w:hAnsi="Times New Roman"/>
          <w:sz w:val="24"/>
          <w:szCs w:val="24"/>
        </w:rPr>
      </w:pPr>
      <w:r>
        <w:rPr>
          <w:rFonts w:ascii="Times New Roman" w:hAnsi="Times New Roman"/>
          <w:sz w:val="24"/>
          <w:szCs w:val="24"/>
        </w:rPr>
        <w:t xml:space="preserve">den besætningsansvarlige kun må lade </w:t>
      </w:r>
      <w:r w:rsidR="00AD2269">
        <w:rPr>
          <w:rFonts w:ascii="Times New Roman" w:hAnsi="Times New Roman"/>
          <w:sz w:val="24"/>
          <w:szCs w:val="24"/>
        </w:rPr>
        <w:t>ansatte</w:t>
      </w:r>
      <w:r>
        <w:rPr>
          <w:rFonts w:ascii="Times New Roman" w:hAnsi="Times New Roman"/>
          <w:sz w:val="24"/>
          <w:szCs w:val="24"/>
        </w:rPr>
        <w:t xml:space="preserve"> lokalbedøve sine pattegrise forud for kastration, såfremt de pågældende personer</w:t>
      </w:r>
      <w:r w:rsidR="00767CBF">
        <w:rPr>
          <w:rFonts w:ascii="Times New Roman" w:hAnsi="Times New Roman"/>
          <w:sz w:val="24"/>
          <w:szCs w:val="24"/>
        </w:rPr>
        <w:t>:</w:t>
      </w:r>
    </w:p>
    <w:p w14:paraId="4FE41166" w14:textId="77777777" w:rsidR="00767CBF" w:rsidRDefault="00A96C0F" w:rsidP="00003760">
      <w:pPr>
        <w:pStyle w:val="Listeafsnit"/>
        <w:numPr>
          <w:ilvl w:val="1"/>
          <w:numId w:val="15"/>
        </w:numPr>
        <w:spacing w:after="200" w:line="276" w:lineRule="auto"/>
        <w:rPr>
          <w:rFonts w:ascii="Times New Roman" w:hAnsi="Times New Roman"/>
          <w:sz w:val="24"/>
          <w:szCs w:val="24"/>
        </w:rPr>
      </w:pPr>
      <w:r>
        <w:rPr>
          <w:rFonts w:ascii="Times New Roman" w:hAnsi="Times New Roman"/>
          <w:sz w:val="24"/>
          <w:szCs w:val="24"/>
        </w:rPr>
        <w:t xml:space="preserve"> er fyldt 18 år, </w:t>
      </w:r>
    </w:p>
    <w:p w14:paraId="7B7C43E7" w14:textId="77777777" w:rsidR="00767CBF" w:rsidRDefault="00A96C0F" w:rsidP="00003760">
      <w:pPr>
        <w:pStyle w:val="Listeafsnit"/>
        <w:numPr>
          <w:ilvl w:val="1"/>
          <w:numId w:val="15"/>
        </w:numPr>
        <w:spacing w:after="200" w:line="276" w:lineRule="auto"/>
        <w:rPr>
          <w:rFonts w:ascii="Times New Roman" w:hAnsi="Times New Roman"/>
          <w:sz w:val="24"/>
          <w:szCs w:val="24"/>
        </w:rPr>
      </w:pPr>
      <w:r>
        <w:rPr>
          <w:rFonts w:ascii="Times New Roman" w:hAnsi="Times New Roman"/>
          <w:sz w:val="24"/>
          <w:szCs w:val="24"/>
        </w:rPr>
        <w:t xml:space="preserve">har gennemgået et kursus som nævnt ovenfor, </w:t>
      </w:r>
    </w:p>
    <w:p w14:paraId="3A442A52" w14:textId="1B06DAB2" w:rsidR="00A96C0F" w:rsidRPr="00AD2269" w:rsidRDefault="00A96C0F" w:rsidP="00AD2269">
      <w:pPr>
        <w:pStyle w:val="Listeafsnit"/>
        <w:numPr>
          <w:ilvl w:val="1"/>
          <w:numId w:val="15"/>
        </w:numPr>
        <w:spacing w:after="200" w:line="276" w:lineRule="auto"/>
        <w:rPr>
          <w:rFonts w:ascii="Times New Roman" w:hAnsi="Times New Roman"/>
          <w:sz w:val="24"/>
          <w:szCs w:val="24"/>
        </w:rPr>
      </w:pPr>
      <w:r w:rsidRPr="00AD2269">
        <w:rPr>
          <w:rFonts w:ascii="Times New Roman" w:hAnsi="Times New Roman"/>
          <w:sz w:val="24"/>
          <w:szCs w:val="24"/>
        </w:rPr>
        <w:t xml:space="preserve">er gjort bekendt med dyrlægens skriftlige anvisning, jf. § </w:t>
      </w:r>
      <w:r w:rsidR="00AD2269">
        <w:rPr>
          <w:rFonts w:ascii="Times New Roman" w:hAnsi="Times New Roman"/>
          <w:sz w:val="24"/>
          <w:szCs w:val="24"/>
        </w:rPr>
        <w:t>33</w:t>
      </w:r>
      <w:r w:rsidR="00A15CDC" w:rsidRPr="00AD2269">
        <w:rPr>
          <w:rFonts w:ascii="Times New Roman" w:hAnsi="Times New Roman"/>
          <w:sz w:val="24"/>
          <w:szCs w:val="24"/>
        </w:rPr>
        <w:t xml:space="preserve"> </w:t>
      </w:r>
      <w:r w:rsidRPr="00AD2269">
        <w:rPr>
          <w:rFonts w:ascii="Times New Roman" w:hAnsi="Times New Roman"/>
          <w:sz w:val="24"/>
          <w:szCs w:val="24"/>
        </w:rPr>
        <w:t>i bekendtgørelse om dyrlægers anvendelse, udlevering og ordinering af lægemidler til dyr</w:t>
      </w:r>
      <w:r w:rsidR="00767CBF" w:rsidRPr="00AD2269">
        <w:rPr>
          <w:rFonts w:ascii="Times New Roman" w:hAnsi="Times New Roman"/>
          <w:sz w:val="24"/>
          <w:szCs w:val="24"/>
        </w:rPr>
        <w:t>, og</w:t>
      </w:r>
    </w:p>
    <w:p w14:paraId="6418525F" w14:textId="77777777" w:rsidR="00A96C0F" w:rsidRDefault="00A96C0F" w:rsidP="00A96C0F">
      <w:pPr>
        <w:pStyle w:val="Listeafsnit"/>
        <w:numPr>
          <w:ilvl w:val="0"/>
          <w:numId w:val="15"/>
        </w:numPr>
        <w:spacing w:after="200" w:line="276" w:lineRule="auto"/>
        <w:rPr>
          <w:rFonts w:ascii="Times New Roman" w:hAnsi="Times New Roman"/>
          <w:sz w:val="24"/>
          <w:szCs w:val="24"/>
        </w:rPr>
      </w:pPr>
      <w:r>
        <w:rPr>
          <w:rFonts w:ascii="Times New Roman" w:hAnsi="Times New Roman"/>
          <w:sz w:val="24"/>
          <w:szCs w:val="24"/>
        </w:rPr>
        <w:t>den besætningsansvarlige og dennes ansatte kun må lokalbedøve pattegrise forud for kastration, hvis de enten:</w:t>
      </w:r>
    </w:p>
    <w:p w14:paraId="141CE466" w14:textId="77777777" w:rsidR="00A96C0F" w:rsidRDefault="00A96C0F" w:rsidP="00A96C0F">
      <w:pPr>
        <w:pStyle w:val="Listeafsnit"/>
        <w:numPr>
          <w:ilvl w:val="1"/>
          <w:numId w:val="15"/>
        </w:numPr>
        <w:spacing w:after="200" w:line="276" w:lineRule="auto"/>
        <w:rPr>
          <w:rFonts w:ascii="Times New Roman" w:hAnsi="Times New Roman"/>
          <w:sz w:val="24"/>
          <w:szCs w:val="24"/>
        </w:rPr>
      </w:pPr>
      <w:r>
        <w:rPr>
          <w:rFonts w:ascii="Times New Roman" w:hAnsi="Times New Roman"/>
          <w:sz w:val="24"/>
          <w:szCs w:val="24"/>
        </w:rPr>
        <w:t>har gennemført et af Fødevarestyrelsen godkendt kursus i anvendelse af lægemidler til produktionsdyr, og kan dokumentere dette, eller</w:t>
      </w:r>
    </w:p>
    <w:p w14:paraId="3372E762" w14:textId="77777777" w:rsidR="00A96C0F" w:rsidRDefault="00A96C0F" w:rsidP="00A96C0F">
      <w:pPr>
        <w:pStyle w:val="Listeafsnit"/>
        <w:numPr>
          <w:ilvl w:val="1"/>
          <w:numId w:val="15"/>
        </w:numPr>
        <w:spacing w:after="200" w:line="276" w:lineRule="auto"/>
        <w:rPr>
          <w:rFonts w:ascii="Times New Roman" w:hAnsi="Times New Roman"/>
          <w:sz w:val="24"/>
          <w:szCs w:val="24"/>
        </w:rPr>
      </w:pPr>
      <w:r>
        <w:rPr>
          <w:rFonts w:ascii="Times New Roman" w:hAnsi="Times New Roman"/>
          <w:sz w:val="24"/>
          <w:szCs w:val="24"/>
        </w:rPr>
        <w:t>pr. 1. februar 2007 havde mere en</w:t>
      </w:r>
      <w:r w:rsidR="00564EF6">
        <w:rPr>
          <w:rFonts w:ascii="Times New Roman" w:hAnsi="Times New Roman"/>
          <w:sz w:val="24"/>
          <w:szCs w:val="24"/>
        </w:rPr>
        <w:t>d</w:t>
      </w:r>
      <w:r>
        <w:rPr>
          <w:rFonts w:ascii="Times New Roman" w:hAnsi="Times New Roman"/>
          <w:sz w:val="24"/>
          <w:szCs w:val="24"/>
        </w:rPr>
        <w:t xml:space="preserve"> 6 måneders sammenhængende praktisk erfaring med produktionsdyr fra fuldtidsbeskæftigelse, herunder indgivelse af lægemidler til dyr.</w:t>
      </w:r>
    </w:p>
    <w:p w14:paraId="5A237BA2" w14:textId="6E0C431D" w:rsidR="00CC3C67" w:rsidRPr="00CC3C67" w:rsidRDefault="00CC3C67" w:rsidP="00A96C0F">
      <w:pPr>
        <w:rPr>
          <w:rFonts w:ascii="Times New Roman" w:hAnsi="Times New Roman"/>
          <w:sz w:val="24"/>
          <w:szCs w:val="24"/>
        </w:rPr>
      </w:pPr>
      <w:r w:rsidRPr="00CC3C67">
        <w:rPr>
          <w:rFonts w:ascii="Times New Roman" w:hAnsi="Times New Roman"/>
          <w:sz w:val="24"/>
          <w:szCs w:val="24"/>
        </w:rPr>
        <w:t xml:space="preserve">I bekendtgørelse om </w:t>
      </w:r>
      <w:r w:rsidR="00BC184E" w:rsidRPr="00BC184E">
        <w:rPr>
          <w:rFonts w:ascii="Times New Roman" w:hAnsi="Times New Roman"/>
          <w:sz w:val="24"/>
          <w:szCs w:val="24"/>
        </w:rPr>
        <w:t>dyrevelfærdsmæssige mindstekrav til hold af grise</w:t>
      </w:r>
      <w:r w:rsidR="00BC184E" w:rsidRPr="00BC184E" w:rsidDel="00BC184E">
        <w:rPr>
          <w:rFonts w:ascii="Times New Roman" w:hAnsi="Times New Roman"/>
          <w:sz w:val="24"/>
          <w:szCs w:val="24"/>
        </w:rPr>
        <w:t xml:space="preserve"> </w:t>
      </w:r>
      <w:r w:rsidR="00FD4FE2" w:rsidRPr="00FD4FE2">
        <w:rPr>
          <w:rFonts w:ascii="Times New Roman" w:hAnsi="Times New Roman"/>
          <w:sz w:val="24"/>
          <w:szCs w:val="24"/>
          <w:vertAlign w:val="superscript"/>
        </w:rPr>
        <w:t>1</w:t>
      </w:r>
      <w:r w:rsidRPr="00CC3C67">
        <w:rPr>
          <w:rFonts w:ascii="Times New Roman" w:hAnsi="Times New Roman"/>
          <w:sz w:val="24"/>
          <w:szCs w:val="24"/>
        </w:rPr>
        <w:t xml:space="preserve"> fremgår der af § </w:t>
      </w:r>
      <w:r w:rsidR="00F14DD7">
        <w:rPr>
          <w:rFonts w:ascii="Times New Roman" w:hAnsi="Times New Roman"/>
          <w:sz w:val="24"/>
          <w:szCs w:val="24"/>
        </w:rPr>
        <w:t>4</w:t>
      </w:r>
      <w:r w:rsidR="002B4DCB">
        <w:rPr>
          <w:rFonts w:ascii="Times New Roman" w:hAnsi="Times New Roman"/>
          <w:sz w:val="24"/>
          <w:szCs w:val="24"/>
        </w:rPr>
        <w:t>5</w:t>
      </w:r>
      <w:r w:rsidRPr="00CC3C67">
        <w:rPr>
          <w:rFonts w:ascii="Times New Roman" w:hAnsi="Times New Roman"/>
          <w:sz w:val="24"/>
          <w:szCs w:val="24"/>
        </w:rPr>
        <w:t xml:space="preserve"> bl.a., at:</w:t>
      </w:r>
    </w:p>
    <w:p w14:paraId="1E4AD84F" w14:textId="77777777" w:rsidR="00CC3C67" w:rsidRPr="00003760" w:rsidRDefault="00CC3C67" w:rsidP="00003760">
      <w:pPr>
        <w:pStyle w:val="Listeafsnit"/>
        <w:numPr>
          <w:ilvl w:val="0"/>
          <w:numId w:val="20"/>
        </w:numPr>
        <w:spacing w:after="240"/>
        <w:rPr>
          <w:rFonts w:ascii="Times New Roman" w:hAnsi="Times New Roman"/>
          <w:sz w:val="24"/>
          <w:szCs w:val="24"/>
        </w:rPr>
      </w:pPr>
      <w:r w:rsidRPr="00CC3C67">
        <w:rPr>
          <w:rFonts w:ascii="Times New Roman" w:hAnsi="Times New Roman"/>
          <w:sz w:val="24"/>
          <w:szCs w:val="24"/>
        </w:rPr>
        <w:t xml:space="preserve">Personer, der foretager kastration af pattegrise, </w:t>
      </w:r>
      <w:r w:rsidRPr="00003760">
        <w:rPr>
          <w:rFonts w:ascii="Times New Roman" w:hAnsi="Times New Roman"/>
          <w:sz w:val="24"/>
          <w:szCs w:val="24"/>
        </w:rPr>
        <w:t>skal være uddannet heri og have erfaring med at kastrere pattegrise med passende midler og under hygiejniske forhold</w:t>
      </w:r>
      <w:r w:rsidR="007B6B43">
        <w:rPr>
          <w:rFonts w:ascii="Times New Roman" w:hAnsi="Times New Roman"/>
          <w:sz w:val="24"/>
          <w:szCs w:val="24"/>
        </w:rPr>
        <w:t>.</w:t>
      </w:r>
    </w:p>
    <w:p w14:paraId="38591C1A" w14:textId="6777A459" w:rsidR="00A96C0F" w:rsidRDefault="00A96C0F" w:rsidP="00A96C0F">
      <w:pPr>
        <w:rPr>
          <w:rFonts w:ascii="Times New Roman" w:hAnsi="Times New Roman"/>
          <w:sz w:val="24"/>
          <w:szCs w:val="24"/>
        </w:rPr>
      </w:pPr>
      <w:r>
        <w:rPr>
          <w:rFonts w:ascii="Times New Roman" w:hAnsi="Times New Roman"/>
          <w:sz w:val="24"/>
          <w:szCs w:val="24"/>
        </w:rPr>
        <w:lastRenderedPageBreak/>
        <w:t>I bekendtgørelse om dyrlægers anvendelse, udlevering og ordinering af lægemidler til dyr</w:t>
      </w:r>
      <w:r w:rsidR="00FD4FE2">
        <w:rPr>
          <w:rStyle w:val="Fodnotehenvisning"/>
          <w:szCs w:val="24"/>
        </w:rPr>
        <w:footnoteReference w:id="2"/>
      </w:r>
      <w:r>
        <w:rPr>
          <w:rFonts w:ascii="Times New Roman" w:hAnsi="Times New Roman"/>
          <w:sz w:val="24"/>
          <w:szCs w:val="24"/>
        </w:rPr>
        <w:t xml:space="preserve"> </w:t>
      </w:r>
      <w:r w:rsidRPr="0050135C">
        <w:rPr>
          <w:rFonts w:ascii="Times New Roman" w:hAnsi="Times New Roman"/>
          <w:sz w:val="24"/>
          <w:szCs w:val="24"/>
        </w:rPr>
        <w:t xml:space="preserve">fremgår af § </w:t>
      </w:r>
      <w:r w:rsidR="00AD2269">
        <w:rPr>
          <w:rFonts w:ascii="Times New Roman" w:hAnsi="Times New Roman"/>
          <w:sz w:val="24"/>
          <w:szCs w:val="24"/>
        </w:rPr>
        <w:t>18</w:t>
      </w:r>
      <w:r w:rsidRPr="0050135C">
        <w:rPr>
          <w:rFonts w:ascii="Times New Roman" w:hAnsi="Times New Roman"/>
          <w:sz w:val="24"/>
          <w:szCs w:val="24"/>
        </w:rPr>
        <w:t>, at:</w:t>
      </w:r>
    </w:p>
    <w:p w14:paraId="4D97DD46" w14:textId="77777777" w:rsidR="00A96C0F" w:rsidRDefault="00A96C0F" w:rsidP="00A96C0F">
      <w:pPr>
        <w:pStyle w:val="Listeafsnit"/>
        <w:numPr>
          <w:ilvl w:val="0"/>
          <w:numId w:val="16"/>
        </w:numPr>
        <w:spacing w:after="200" w:line="276" w:lineRule="auto"/>
        <w:rPr>
          <w:rFonts w:ascii="Times New Roman" w:hAnsi="Times New Roman"/>
          <w:sz w:val="24"/>
          <w:szCs w:val="24"/>
        </w:rPr>
      </w:pPr>
      <w:r>
        <w:rPr>
          <w:rFonts w:ascii="Times New Roman" w:hAnsi="Times New Roman"/>
          <w:sz w:val="24"/>
          <w:szCs w:val="24"/>
        </w:rPr>
        <w:t>Dyrlæger kan afholde kursus i lokalbedøvelse af pattegrise forud for kastration, og at</w:t>
      </w:r>
    </w:p>
    <w:p w14:paraId="56109960" w14:textId="77777777" w:rsidR="000B10A6" w:rsidRPr="000B10A6" w:rsidRDefault="00A96C0F" w:rsidP="000B10A6">
      <w:pPr>
        <w:pStyle w:val="Listeafsnit"/>
        <w:numPr>
          <w:ilvl w:val="0"/>
          <w:numId w:val="16"/>
        </w:numPr>
        <w:spacing w:after="200" w:line="276" w:lineRule="auto"/>
        <w:rPr>
          <w:rFonts w:ascii="Times New Roman" w:hAnsi="Times New Roman"/>
          <w:sz w:val="24"/>
          <w:szCs w:val="24"/>
        </w:rPr>
      </w:pPr>
      <w:r>
        <w:rPr>
          <w:rFonts w:ascii="Times New Roman" w:hAnsi="Times New Roman"/>
          <w:sz w:val="24"/>
          <w:szCs w:val="24"/>
        </w:rPr>
        <w:t>Kurset inden afholdelse skal godkendes af Fødevarestyrelsen, og at kursusudbyder senest 3 uger før afholdelse skriftligt skal underrette Fødevarestyrelsen om kursussted og tidspunkt med reference til det godkendte kursus.</w:t>
      </w:r>
    </w:p>
    <w:p w14:paraId="55D8D4A3" w14:textId="77777777" w:rsidR="000B10A6" w:rsidRDefault="000B10A6" w:rsidP="000B10A6">
      <w:pPr>
        <w:pStyle w:val="Overskrift2"/>
        <w:spacing w:after="240"/>
        <w:rPr>
          <w:rFonts w:ascii="Times New Roman" w:hAnsi="Times New Roman" w:cs="Times New Roman"/>
          <w:color w:val="auto"/>
          <w:sz w:val="26"/>
        </w:rPr>
      </w:pPr>
    </w:p>
    <w:p w14:paraId="7A62461B" w14:textId="77777777" w:rsidR="00A96C0F" w:rsidRPr="000B10A6" w:rsidRDefault="00A96C0F" w:rsidP="000B10A6">
      <w:pPr>
        <w:pStyle w:val="Overskrift2"/>
        <w:spacing w:after="240"/>
        <w:rPr>
          <w:rFonts w:ascii="Times New Roman" w:hAnsi="Times New Roman" w:cs="Times New Roman"/>
          <w:color w:val="auto"/>
          <w:sz w:val="26"/>
        </w:rPr>
      </w:pPr>
      <w:r w:rsidRPr="00746476">
        <w:rPr>
          <w:rFonts w:ascii="Times New Roman" w:hAnsi="Times New Roman" w:cs="Times New Roman"/>
          <w:color w:val="auto"/>
          <w:sz w:val="26"/>
        </w:rPr>
        <w:t>Generelt om kurserne</w:t>
      </w:r>
    </w:p>
    <w:p w14:paraId="2728724C" w14:textId="77777777" w:rsidR="00746476"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Målsætning</w:t>
      </w:r>
    </w:p>
    <w:p w14:paraId="55B58415" w14:textId="0D847949" w:rsidR="00A96C0F" w:rsidRPr="00EE68F2" w:rsidRDefault="00EF2493" w:rsidP="00EE68F2">
      <w:pPr>
        <w:pStyle w:val="Default"/>
        <w:spacing w:after="240"/>
        <w:rPr>
          <w:u w:val="single"/>
        </w:rPr>
      </w:pPr>
      <w:r w:rsidRPr="00C13020">
        <w:t>M</w:t>
      </w:r>
      <w:r w:rsidR="00746476" w:rsidRPr="00C13020">
        <w:t>ålsætning</w:t>
      </w:r>
      <w:r w:rsidRPr="00C13020">
        <w:t>en for kurset</w:t>
      </w:r>
      <w:r w:rsidR="00746476" w:rsidRPr="00C13020">
        <w:t xml:space="preserve"> er a</w:t>
      </w:r>
      <w:r w:rsidR="00A96C0F" w:rsidRPr="00C13020">
        <w:t>t</w:t>
      </w:r>
      <w:r w:rsidR="00A96C0F" w:rsidRPr="00CB4040">
        <w:t xml:space="preserve"> give kursusdeltagerne teoretisk og praktisk viden om </w:t>
      </w:r>
      <w:r w:rsidR="00A96C0F">
        <w:t>korrekt</w:t>
      </w:r>
      <w:r w:rsidR="00A96C0F" w:rsidRPr="00CB4040">
        <w:t xml:space="preserve"> anvendelse af lokalbedøvelse forud for kastration af pattegrise</w:t>
      </w:r>
      <w:r w:rsidR="002B4DCB">
        <w:t>, samt korrekt udførelse af indgrebet kastration</w:t>
      </w:r>
      <w:r w:rsidR="008667A1">
        <w:t>.</w:t>
      </w:r>
      <w:r w:rsidR="00A96C0F" w:rsidRPr="00CB4040">
        <w:t xml:space="preserve"> </w:t>
      </w:r>
    </w:p>
    <w:p w14:paraId="2F98F57E" w14:textId="77777777" w:rsidR="00746476" w:rsidRPr="00EE68F2" w:rsidRDefault="00664097"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Formål</w:t>
      </w:r>
    </w:p>
    <w:p w14:paraId="1A0EB0C7" w14:textId="73E8CB10" w:rsidR="00664097" w:rsidRDefault="00746476" w:rsidP="00EE68F2">
      <w:pPr>
        <w:pStyle w:val="Default"/>
        <w:spacing w:after="240"/>
      </w:pPr>
      <w:r w:rsidRPr="00C13020">
        <w:t>Formålet med kurset er a</w:t>
      </w:r>
      <w:r w:rsidR="00664097" w:rsidRPr="00C13020">
        <w:t>t</w:t>
      </w:r>
      <w:r w:rsidR="00664097" w:rsidRPr="008667A1">
        <w:t xml:space="preserve"> styrke dyrevelfærden under kastration af </w:t>
      </w:r>
      <w:r w:rsidR="0077660C">
        <w:t>grise</w:t>
      </w:r>
      <w:r w:rsidR="00664097" w:rsidRPr="008667A1">
        <w:t>.</w:t>
      </w:r>
    </w:p>
    <w:p w14:paraId="40A07924" w14:textId="77777777" w:rsidR="00746476"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Undervisere</w:t>
      </w:r>
    </w:p>
    <w:p w14:paraId="6754326B" w14:textId="77777777" w:rsidR="00A96C0F" w:rsidRPr="00CB4040" w:rsidRDefault="00746476" w:rsidP="00EE68F2">
      <w:pPr>
        <w:pStyle w:val="Default"/>
        <w:spacing w:after="240"/>
      </w:pPr>
      <w:r w:rsidRPr="00C13020">
        <w:t>Kursusundervisere skal være d</w:t>
      </w:r>
      <w:r w:rsidR="00A96C0F" w:rsidRPr="00C13020">
        <w:t>y</w:t>
      </w:r>
      <w:r w:rsidR="00A96C0F" w:rsidRPr="00CB4040">
        <w:t>rlæger. Den teoretiske og den praktiske del af et kursusforløb skal ikke nødvendigvis afholdes af samme dyrlæge.</w:t>
      </w:r>
    </w:p>
    <w:p w14:paraId="241F12A2" w14:textId="77777777" w:rsidR="00746476"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Kursusudbydere</w:t>
      </w:r>
    </w:p>
    <w:p w14:paraId="571A8992" w14:textId="77777777" w:rsidR="00A96C0F" w:rsidRPr="00CB4040" w:rsidRDefault="00A96C0F" w:rsidP="00EE68F2">
      <w:pPr>
        <w:pStyle w:val="Default"/>
        <w:spacing w:after="240"/>
      </w:pPr>
      <w:r>
        <w:t xml:space="preserve">Kursusudbyder </w:t>
      </w:r>
      <w:r w:rsidRPr="00CB4040">
        <w:t xml:space="preserve">kan være såvel praktiserende dyrlæger som landbrugsskoler, brancheorganisationer m.fl. </w:t>
      </w:r>
    </w:p>
    <w:p w14:paraId="301C9323" w14:textId="77777777" w:rsidR="00746476"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Målgruppe</w:t>
      </w:r>
    </w:p>
    <w:p w14:paraId="53456B2C" w14:textId="44C311C2" w:rsidR="008146C0" w:rsidRDefault="00746476" w:rsidP="00EE68F2">
      <w:pPr>
        <w:pStyle w:val="Default"/>
        <w:spacing w:after="240"/>
      </w:pPr>
      <w:r>
        <w:t>Kursets målgruppe er p</w:t>
      </w:r>
      <w:r w:rsidR="00A96C0F" w:rsidRPr="005C7F52">
        <w:t xml:space="preserve">ersoner, </w:t>
      </w:r>
      <w:r w:rsidR="00A96C0F">
        <w:t>der ønsker at</w:t>
      </w:r>
      <w:r w:rsidR="007C0DFC">
        <w:t xml:space="preserve"> kastrere pattegrise med</w:t>
      </w:r>
      <w:r w:rsidR="00A96C0F">
        <w:t xml:space="preserve"> lokalbedøve</w:t>
      </w:r>
      <w:r w:rsidR="007C0DFC">
        <w:t>lse</w:t>
      </w:r>
      <w:r w:rsidR="00A96C0F">
        <w:t xml:space="preserve"> forud for kastration. </w:t>
      </w:r>
    </w:p>
    <w:p w14:paraId="292D5F70" w14:textId="105B83DA" w:rsidR="00A96C0F" w:rsidRDefault="00A96C0F" w:rsidP="00EE68F2">
      <w:pPr>
        <w:pStyle w:val="Default"/>
        <w:spacing w:after="240"/>
      </w:pPr>
    </w:p>
    <w:p w14:paraId="4CB3071B" w14:textId="77777777" w:rsidR="00EE68F2"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Afholdelse af kurset i forbindelse med kursus i anvendelse af lægemidler til produktionsdyr</w:t>
      </w:r>
    </w:p>
    <w:p w14:paraId="0B24723A" w14:textId="77777777" w:rsidR="00A96C0F" w:rsidRPr="00CB4040" w:rsidRDefault="00A96C0F" w:rsidP="00EE68F2">
      <w:pPr>
        <w:pStyle w:val="Default"/>
        <w:spacing w:after="240"/>
      </w:pPr>
      <w:r>
        <w:t>For kursusdeltagere, der både skal gennemføre kursus i lokalbedøvelse af pattegrise forud for kastration og kursus i anvendelse af lægemidler til produktionsdyr, kan de to kurser afholdes i sammenhæng.  Kurserne kan afvikles sådan, at den teoretiske del for begge kurser afholdes i umiddelbar forlængelse af hinanden og den praktiske del for begge kurser afholdes efterfølgende.</w:t>
      </w:r>
    </w:p>
    <w:p w14:paraId="103EBF44" w14:textId="77777777" w:rsidR="00746476"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Undervisningssprog</w:t>
      </w:r>
    </w:p>
    <w:p w14:paraId="523C3CEA" w14:textId="77777777" w:rsidR="00A96C0F" w:rsidRPr="00CB4040" w:rsidRDefault="00A96C0F" w:rsidP="00EE68F2">
      <w:pPr>
        <w:pStyle w:val="Default"/>
        <w:spacing w:after="240"/>
      </w:pPr>
      <w:r w:rsidRPr="00767CBF">
        <w:t xml:space="preserve">Undervisningssproget </w:t>
      </w:r>
      <w:r w:rsidR="00746476">
        <w:t>skal</w:t>
      </w:r>
      <w:r w:rsidRPr="00CB4040">
        <w:t xml:space="preserve"> som udgangspunkt </w:t>
      </w:r>
      <w:r w:rsidR="00746476">
        <w:t xml:space="preserve">være </w:t>
      </w:r>
      <w:r w:rsidRPr="00CB4040">
        <w:t xml:space="preserve">dansk. Undervisningen kan gennemføres på andre sprog, men et vist danskkendskab anses for at være en nødvendighed, idet personer, til hvem det overlades at indgive lægemidler til produktionsdyr, skal kunne forstå de </w:t>
      </w:r>
      <w:r w:rsidRPr="00CB4040">
        <w:lastRenderedPageBreak/>
        <w:t xml:space="preserve">anvisningssedler, som dyrlægen udleverer i forbindelse med anvendelse, udlevering eller ordinering af lægemidler. </w:t>
      </w:r>
    </w:p>
    <w:p w14:paraId="6BF9B319" w14:textId="77777777" w:rsidR="00746476" w:rsidRPr="00EE68F2" w:rsidRDefault="00746476"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Kursusg</w:t>
      </w:r>
      <w:r w:rsidR="00A96C0F" w:rsidRPr="00EE68F2">
        <w:rPr>
          <w:rFonts w:ascii="Times New Roman" w:hAnsi="Times New Roman" w:cs="Times New Roman"/>
          <w:b w:val="0"/>
          <w:color w:val="auto"/>
          <w:sz w:val="24"/>
          <w:szCs w:val="24"/>
          <w:u w:val="single"/>
        </w:rPr>
        <w:t>odkendelse</w:t>
      </w:r>
    </w:p>
    <w:p w14:paraId="6558BAF8" w14:textId="5DF538D3" w:rsidR="00A96C0F" w:rsidRPr="00CB4040" w:rsidRDefault="00A96C0F" w:rsidP="00EE68F2">
      <w:pPr>
        <w:pStyle w:val="Default"/>
        <w:spacing w:after="240"/>
      </w:pPr>
      <w:r w:rsidRPr="00CB4040">
        <w:t xml:space="preserve">Kursusudbyder skal skriftligt eller elektronisk indsende ansøgning om godkendelse af kurset til </w:t>
      </w:r>
      <w:r w:rsidR="003C57A3">
        <w:t>Fødevarestyrelsen</w:t>
      </w:r>
      <w:r w:rsidRPr="00CB4040">
        <w:t xml:space="preserve"> med oplysninger om indhold og omfang af det påtænkte kursus. Ansøgningen bør indsendes mindst en måned før planlagt kursusafholdelse. </w:t>
      </w:r>
      <w:r w:rsidR="003C57A3">
        <w:t>Fødevarestyrelsen</w:t>
      </w:r>
      <w:r w:rsidRPr="00CB4040">
        <w:t xml:space="preserve"> behandler ansøgningen og underretter ansøgeren om, hvorvidt kurset er godkendt. </w:t>
      </w:r>
    </w:p>
    <w:p w14:paraId="1809A3B9" w14:textId="77777777" w:rsidR="00CF4D1B" w:rsidRPr="00CB4040" w:rsidRDefault="00A96C0F" w:rsidP="00EE68F2">
      <w:pPr>
        <w:pStyle w:val="Default"/>
        <w:spacing w:after="240"/>
      </w:pPr>
      <w:r w:rsidRPr="00CB4040">
        <w:t xml:space="preserve">Et kursus skal kun godkendes én gang, medmindre der foretages </w:t>
      </w:r>
      <w:r>
        <w:t xml:space="preserve">væsentlige </w:t>
      </w:r>
      <w:r w:rsidRPr="00CB4040">
        <w:t xml:space="preserve">ændringer af indholdet. </w:t>
      </w:r>
    </w:p>
    <w:p w14:paraId="44DAABB3" w14:textId="77777777" w:rsidR="00A96C0F" w:rsidRPr="00CB4040" w:rsidRDefault="00A96C0F" w:rsidP="00EE68F2">
      <w:pPr>
        <w:pStyle w:val="Default"/>
        <w:spacing w:after="240"/>
      </w:pPr>
      <w:r w:rsidRPr="00CB4040">
        <w:t xml:space="preserve">Kursusudbyderen forpligter sig til løbende at holde kurset opdateret i henhold til gældende regler. </w:t>
      </w:r>
    </w:p>
    <w:p w14:paraId="13F9D469" w14:textId="77777777" w:rsidR="00A96C0F" w:rsidRPr="00CB4040" w:rsidRDefault="00A96C0F" w:rsidP="00EE68F2">
      <w:pPr>
        <w:pStyle w:val="Default"/>
        <w:spacing w:after="240"/>
        <w:rPr>
          <w:color w:val="auto"/>
        </w:rPr>
      </w:pPr>
      <w:r w:rsidRPr="00CB4040">
        <w:rPr>
          <w:color w:val="auto"/>
        </w:rPr>
        <w:t xml:space="preserve">En gruppepraksis eller en sammenslutning af dyrlæger kan i fællesskab ansøge om godkendelse af et kursus. Et godkendt kursus kan anvendes af autoriserede dyrlæger, som vil afholde </w:t>
      </w:r>
      <w:r>
        <w:rPr>
          <w:color w:val="auto"/>
        </w:rPr>
        <w:t>kursus i lokalbedøvelse af pattegrise forud for kastration</w:t>
      </w:r>
      <w:r w:rsidRPr="00CB4040">
        <w:rPr>
          <w:color w:val="auto"/>
        </w:rPr>
        <w:t xml:space="preserve">. Hver enkelt dyrlæge skal således ikke godkendes til at måtte afholde </w:t>
      </w:r>
      <w:r>
        <w:rPr>
          <w:color w:val="auto"/>
        </w:rPr>
        <w:t>kursus i lokalbedøvelse af pattegrise forud for kastration</w:t>
      </w:r>
      <w:r w:rsidRPr="00CB4040">
        <w:rPr>
          <w:color w:val="auto"/>
        </w:rPr>
        <w:t xml:space="preserve">, men skal anvende et af Fødevarestyrelsen godkendt kursus. </w:t>
      </w:r>
    </w:p>
    <w:p w14:paraId="72568693" w14:textId="77777777" w:rsidR="000D6465" w:rsidRPr="00EE68F2" w:rsidRDefault="00A96C0F" w:rsidP="00EE68F2">
      <w:pPr>
        <w:pStyle w:val="Overskrift3"/>
        <w:rPr>
          <w:rFonts w:ascii="Times New Roman" w:hAnsi="Times New Roman" w:cs="Times New Roman"/>
          <w:b w:val="0"/>
          <w:sz w:val="24"/>
          <w:szCs w:val="24"/>
          <w:u w:val="single"/>
        </w:rPr>
      </w:pPr>
      <w:r w:rsidRPr="00EE68F2">
        <w:rPr>
          <w:rFonts w:ascii="Times New Roman" w:hAnsi="Times New Roman" w:cs="Times New Roman"/>
          <w:b w:val="0"/>
          <w:color w:val="auto"/>
          <w:sz w:val="24"/>
          <w:szCs w:val="24"/>
          <w:u w:val="single"/>
        </w:rPr>
        <w:t xml:space="preserve">Underretning </w:t>
      </w:r>
      <w:r w:rsidR="000D6465" w:rsidRPr="00EE68F2">
        <w:rPr>
          <w:rFonts w:ascii="Times New Roman" w:hAnsi="Times New Roman" w:cs="Times New Roman"/>
          <w:b w:val="0"/>
          <w:color w:val="auto"/>
          <w:sz w:val="24"/>
          <w:szCs w:val="24"/>
          <w:u w:val="single"/>
        </w:rPr>
        <w:t>om kursusafholdelse</w:t>
      </w:r>
    </w:p>
    <w:p w14:paraId="7C75ABB6" w14:textId="2391D597" w:rsidR="00A96C0F" w:rsidRPr="00CB4040" w:rsidRDefault="000D6465" w:rsidP="00EE68F2">
      <w:pPr>
        <w:pStyle w:val="Default"/>
        <w:spacing w:after="240"/>
        <w:rPr>
          <w:color w:val="auto"/>
        </w:rPr>
      </w:pPr>
      <w:r w:rsidRPr="00C13020">
        <w:rPr>
          <w:color w:val="auto"/>
        </w:rPr>
        <w:t>Kursusudbyder skal senest tre uger før kursets afholdelse underrette</w:t>
      </w:r>
      <w:r w:rsidR="00A96C0F" w:rsidRPr="00C13020">
        <w:rPr>
          <w:color w:val="auto"/>
        </w:rPr>
        <w:t xml:space="preserve"> </w:t>
      </w:r>
      <w:r w:rsidR="003C57A3">
        <w:rPr>
          <w:color w:val="auto"/>
        </w:rPr>
        <w:t>Fødevarestyrelsen</w:t>
      </w:r>
      <w:r w:rsidR="00A96C0F" w:rsidRPr="00CB4040">
        <w:rPr>
          <w:color w:val="auto"/>
        </w:rPr>
        <w:t xml:space="preserve"> om kursussted og </w:t>
      </w:r>
      <w:r>
        <w:rPr>
          <w:color w:val="auto"/>
        </w:rPr>
        <w:t>-</w:t>
      </w:r>
      <w:r w:rsidR="00A96C0F" w:rsidRPr="00CB4040">
        <w:rPr>
          <w:color w:val="auto"/>
        </w:rPr>
        <w:t>tidspunkt. Underretningen skal ske skriftligt med reference til, hvilket godkendt kursus der anvendes.</w:t>
      </w:r>
    </w:p>
    <w:p w14:paraId="49495E20" w14:textId="77777777" w:rsidR="000D6465"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Dokumentation</w:t>
      </w:r>
      <w:r w:rsidR="000D6465" w:rsidRPr="00EE68F2">
        <w:rPr>
          <w:rFonts w:ascii="Times New Roman" w:hAnsi="Times New Roman" w:cs="Times New Roman"/>
          <w:b w:val="0"/>
          <w:color w:val="auto"/>
          <w:sz w:val="24"/>
          <w:szCs w:val="24"/>
          <w:u w:val="single"/>
        </w:rPr>
        <w:t xml:space="preserve"> for gennemført kursus</w:t>
      </w:r>
    </w:p>
    <w:p w14:paraId="1EACD8F4" w14:textId="77777777" w:rsidR="00A96C0F" w:rsidRDefault="00767CBF" w:rsidP="00EE68F2">
      <w:pPr>
        <w:pStyle w:val="Default"/>
        <w:spacing w:after="240"/>
        <w:rPr>
          <w:color w:val="auto"/>
        </w:rPr>
      </w:pPr>
      <w:r>
        <w:rPr>
          <w:color w:val="auto"/>
        </w:rPr>
        <w:t>Dokumentation</w:t>
      </w:r>
      <w:r w:rsidR="000D6465">
        <w:rPr>
          <w:color w:val="auto"/>
        </w:rPr>
        <w:t xml:space="preserve"> </w:t>
      </w:r>
      <w:r w:rsidR="00A96C0F" w:rsidRPr="00CB4040">
        <w:rPr>
          <w:color w:val="auto"/>
        </w:rPr>
        <w:t>for genn</w:t>
      </w:r>
      <w:r w:rsidR="00A96C0F">
        <w:rPr>
          <w:color w:val="auto"/>
        </w:rPr>
        <w:t>emført kursus skal udfærdiges af</w:t>
      </w:r>
      <w:r w:rsidR="00A96C0F" w:rsidRPr="00CB4040">
        <w:rPr>
          <w:color w:val="auto"/>
        </w:rPr>
        <w:t xml:space="preserve"> kursusudbyder/underviser i form af et kursusbevis. Af kursusbeviset skal fremgå, hvornår den navngivne kursist har gennemført hhv. den teoretiske og den praktiske del af kurset, kursets indhold i punktform og underviserens underskrift. Kursusbeviset skal være kursisten i hænde senest 8 dage efter afslutning af kursets praktiske del.</w:t>
      </w:r>
      <w:r w:rsidR="00A96C0F">
        <w:rPr>
          <w:color w:val="auto"/>
        </w:rPr>
        <w:t xml:space="preserve"> </w:t>
      </w:r>
    </w:p>
    <w:p w14:paraId="680BCE9F" w14:textId="77777777" w:rsidR="00A96C0F" w:rsidRPr="00CB4040" w:rsidRDefault="00A96C0F" w:rsidP="00EE68F2">
      <w:pPr>
        <w:pStyle w:val="Default"/>
        <w:spacing w:after="240"/>
        <w:rPr>
          <w:color w:val="auto"/>
        </w:rPr>
      </w:pPr>
      <w:r>
        <w:rPr>
          <w:color w:val="auto"/>
        </w:rPr>
        <w:t>Ved afholdelse af kurset sammen med et kursus i anvendelse af lægemidler til produktionsdyr kan kursusudbyder/underviser vælge at udfærdige et samlet kursusbevis såfremt ovennævnte oplysninger fremgår af kursusbeviset for begge kurser.</w:t>
      </w:r>
    </w:p>
    <w:p w14:paraId="28029CA1" w14:textId="77777777" w:rsidR="000D6465"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Udgifter</w:t>
      </w:r>
    </w:p>
    <w:p w14:paraId="073F916D" w14:textId="77777777" w:rsidR="00A96C0F" w:rsidRDefault="00664097" w:rsidP="00A96C0F">
      <w:pPr>
        <w:rPr>
          <w:rFonts w:ascii="Times New Roman" w:hAnsi="Times New Roman"/>
          <w:sz w:val="24"/>
          <w:szCs w:val="24"/>
        </w:rPr>
      </w:pPr>
      <w:r>
        <w:rPr>
          <w:rFonts w:ascii="Times New Roman" w:hAnsi="Times New Roman"/>
          <w:sz w:val="24"/>
          <w:szCs w:val="24"/>
        </w:rPr>
        <w:t>Udgifter</w:t>
      </w:r>
      <w:r w:rsidRPr="00CB4040">
        <w:rPr>
          <w:rFonts w:ascii="Times New Roman" w:hAnsi="Times New Roman"/>
          <w:sz w:val="24"/>
          <w:szCs w:val="24"/>
        </w:rPr>
        <w:t xml:space="preserve"> </w:t>
      </w:r>
      <w:r w:rsidR="00A96C0F" w:rsidRPr="00CB4040">
        <w:rPr>
          <w:rFonts w:ascii="Times New Roman" w:hAnsi="Times New Roman"/>
          <w:sz w:val="24"/>
          <w:szCs w:val="24"/>
        </w:rPr>
        <w:t>til kursernes afholdelse er det offentlige uvedkommende.</w:t>
      </w:r>
    </w:p>
    <w:p w14:paraId="2CBABA45" w14:textId="77777777" w:rsidR="00A96C0F" w:rsidRPr="00746476" w:rsidRDefault="00A96C0F" w:rsidP="00746476">
      <w:pPr>
        <w:pStyle w:val="Overskrift2"/>
        <w:rPr>
          <w:rFonts w:ascii="Times New Roman" w:hAnsi="Times New Roman" w:cs="Times New Roman"/>
          <w:color w:val="auto"/>
          <w:sz w:val="26"/>
        </w:rPr>
      </w:pPr>
      <w:r w:rsidRPr="00746476">
        <w:rPr>
          <w:rFonts w:ascii="Times New Roman" w:hAnsi="Times New Roman" w:cs="Times New Roman"/>
          <w:color w:val="auto"/>
          <w:sz w:val="26"/>
        </w:rPr>
        <w:t>Kursusindhold og varighed</w:t>
      </w:r>
    </w:p>
    <w:p w14:paraId="1288C156" w14:textId="77777777" w:rsidR="00A96C0F" w:rsidRDefault="00A96C0F" w:rsidP="00A96C0F">
      <w:pPr>
        <w:rPr>
          <w:rFonts w:ascii="Times New Roman" w:hAnsi="Times New Roman"/>
          <w:sz w:val="24"/>
          <w:szCs w:val="24"/>
        </w:rPr>
      </w:pPr>
      <w:r>
        <w:rPr>
          <w:rFonts w:ascii="Times New Roman" w:hAnsi="Times New Roman"/>
          <w:sz w:val="24"/>
          <w:szCs w:val="24"/>
        </w:rPr>
        <w:t>Kurset skal bestå af en teoretisk del af mindst 1</w:t>
      </w:r>
      <w:r w:rsidR="00F21F78">
        <w:rPr>
          <w:rFonts w:ascii="Times New Roman" w:hAnsi="Times New Roman"/>
          <w:sz w:val="24"/>
          <w:szCs w:val="24"/>
        </w:rPr>
        <w:t>,5</w:t>
      </w:r>
      <w:r>
        <w:rPr>
          <w:rFonts w:ascii="Times New Roman" w:hAnsi="Times New Roman"/>
          <w:sz w:val="24"/>
          <w:szCs w:val="24"/>
        </w:rPr>
        <w:t xml:space="preserve"> times varighed og en praktisk del.</w:t>
      </w:r>
    </w:p>
    <w:p w14:paraId="236DB2AC" w14:textId="77777777" w:rsidR="00EE68F2" w:rsidRDefault="00A96C0F" w:rsidP="00EE68F2">
      <w:pPr>
        <w:spacing w:after="240"/>
        <w:rPr>
          <w:rFonts w:ascii="Times New Roman" w:hAnsi="Times New Roman"/>
          <w:sz w:val="24"/>
          <w:szCs w:val="24"/>
        </w:rPr>
      </w:pPr>
      <w:r>
        <w:rPr>
          <w:rFonts w:ascii="Times New Roman" w:hAnsi="Times New Roman"/>
          <w:sz w:val="24"/>
          <w:szCs w:val="24"/>
        </w:rPr>
        <w:t xml:space="preserve">Kurset skal opfylde samtlige krav, som er anført i bekendtgørelser og </w:t>
      </w:r>
      <w:r w:rsidRPr="00780708">
        <w:rPr>
          <w:rFonts w:ascii="Times New Roman" w:hAnsi="Times New Roman"/>
          <w:sz w:val="24"/>
          <w:szCs w:val="24"/>
        </w:rPr>
        <w:t>retningslinjer</w:t>
      </w:r>
      <w:r>
        <w:rPr>
          <w:rFonts w:ascii="Times New Roman" w:hAnsi="Times New Roman"/>
          <w:sz w:val="24"/>
          <w:szCs w:val="24"/>
        </w:rPr>
        <w:t xml:space="preserve"> i dette dokument</w:t>
      </w:r>
      <w:r w:rsidRPr="00780708">
        <w:rPr>
          <w:rFonts w:ascii="Times New Roman" w:hAnsi="Times New Roman"/>
          <w:sz w:val="24"/>
          <w:szCs w:val="24"/>
        </w:rPr>
        <w:t xml:space="preserve">. </w:t>
      </w:r>
    </w:p>
    <w:p w14:paraId="426C2D54" w14:textId="77777777" w:rsidR="00A96C0F" w:rsidRPr="00850DD8" w:rsidRDefault="00A96C0F" w:rsidP="00EE68F2">
      <w:pPr>
        <w:spacing w:after="240"/>
        <w:rPr>
          <w:rFonts w:ascii="Times New Roman" w:hAnsi="Times New Roman"/>
          <w:sz w:val="24"/>
          <w:szCs w:val="24"/>
        </w:rPr>
      </w:pPr>
      <w:r w:rsidRPr="00780708">
        <w:rPr>
          <w:rFonts w:ascii="Times New Roman" w:hAnsi="Times New Roman"/>
          <w:sz w:val="24"/>
          <w:szCs w:val="24"/>
        </w:rPr>
        <w:t>Ansøgningen</w:t>
      </w:r>
      <w:r>
        <w:rPr>
          <w:rFonts w:ascii="Times New Roman" w:hAnsi="Times New Roman"/>
          <w:sz w:val="24"/>
          <w:szCs w:val="24"/>
        </w:rPr>
        <w:t xml:space="preserve"> om godkendelse af et kursus</w:t>
      </w:r>
      <w:r w:rsidRPr="00780708">
        <w:rPr>
          <w:rFonts w:ascii="Times New Roman" w:hAnsi="Times New Roman"/>
          <w:sz w:val="24"/>
          <w:szCs w:val="24"/>
        </w:rPr>
        <w:t xml:space="preserve"> skal indeholde en direkte henvisning til retningslinjernes krav til kursusindhold.</w:t>
      </w:r>
    </w:p>
    <w:p w14:paraId="4B13B5DF" w14:textId="77777777" w:rsidR="00A96C0F" w:rsidRDefault="00A96C0F" w:rsidP="00EE68F2">
      <w:pPr>
        <w:spacing w:after="240"/>
        <w:rPr>
          <w:rFonts w:ascii="Times New Roman" w:hAnsi="Times New Roman"/>
          <w:sz w:val="24"/>
          <w:szCs w:val="24"/>
        </w:rPr>
      </w:pPr>
      <w:r>
        <w:rPr>
          <w:rFonts w:ascii="Times New Roman" w:hAnsi="Times New Roman"/>
          <w:sz w:val="24"/>
          <w:szCs w:val="24"/>
        </w:rPr>
        <w:lastRenderedPageBreak/>
        <w:t>Kurset skal som minimum indeholde følgende elementer:</w:t>
      </w:r>
    </w:p>
    <w:p w14:paraId="4E351B5B" w14:textId="77777777" w:rsidR="00A96C0F"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Teoretisk del:</w:t>
      </w:r>
    </w:p>
    <w:p w14:paraId="666748C0" w14:textId="77777777" w:rsidR="00A96C0F" w:rsidRDefault="00A96C0F" w:rsidP="00A96C0F">
      <w:pPr>
        <w:pStyle w:val="Listeafsnit"/>
        <w:numPr>
          <w:ilvl w:val="0"/>
          <w:numId w:val="19"/>
        </w:numPr>
        <w:spacing w:after="200" w:line="276" w:lineRule="auto"/>
        <w:rPr>
          <w:rFonts w:ascii="Times New Roman" w:hAnsi="Times New Roman"/>
          <w:sz w:val="24"/>
          <w:szCs w:val="24"/>
        </w:rPr>
      </w:pPr>
      <w:r>
        <w:rPr>
          <w:rFonts w:ascii="Times New Roman" w:hAnsi="Times New Roman"/>
          <w:sz w:val="24"/>
          <w:szCs w:val="24"/>
        </w:rPr>
        <w:t>Lovgivning om kastration af pattegrise</w:t>
      </w:r>
    </w:p>
    <w:p w14:paraId="235ECDA9" w14:textId="21671884" w:rsidR="00A96C0F" w:rsidRPr="0077660C" w:rsidRDefault="00A96C0F" w:rsidP="0077660C">
      <w:pPr>
        <w:pStyle w:val="Listeafsnit"/>
        <w:numPr>
          <w:ilvl w:val="1"/>
          <w:numId w:val="19"/>
        </w:numPr>
        <w:spacing w:after="200" w:line="276" w:lineRule="auto"/>
        <w:rPr>
          <w:rFonts w:ascii="Times New Roman" w:hAnsi="Times New Roman"/>
          <w:sz w:val="24"/>
          <w:szCs w:val="24"/>
        </w:rPr>
      </w:pPr>
      <w:r>
        <w:rPr>
          <w:rFonts w:ascii="Times New Roman" w:hAnsi="Times New Roman"/>
          <w:sz w:val="24"/>
          <w:szCs w:val="24"/>
        </w:rPr>
        <w:t xml:space="preserve">§§ </w:t>
      </w:r>
      <w:r w:rsidR="0077660C">
        <w:rPr>
          <w:rFonts w:ascii="Times New Roman" w:hAnsi="Times New Roman"/>
          <w:sz w:val="24"/>
          <w:szCs w:val="24"/>
        </w:rPr>
        <w:t>44-46</w:t>
      </w:r>
      <w:r w:rsidRPr="0077660C">
        <w:rPr>
          <w:rFonts w:ascii="Times New Roman" w:hAnsi="Times New Roman"/>
          <w:sz w:val="24"/>
          <w:szCs w:val="24"/>
        </w:rPr>
        <w:t xml:space="preserve"> i bekendtgørelse om</w:t>
      </w:r>
      <w:r w:rsidR="00756E14" w:rsidRPr="0077660C">
        <w:rPr>
          <w:rFonts w:ascii="Times New Roman" w:hAnsi="Times New Roman"/>
          <w:sz w:val="24"/>
          <w:szCs w:val="24"/>
        </w:rPr>
        <w:t xml:space="preserve"> dyrevelfærdsmæssige mindstekrav til hold af grise</w:t>
      </w:r>
    </w:p>
    <w:p w14:paraId="0704930E" w14:textId="77777777" w:rsidR="00A96C0F" w:rsidRDefault="00A96C0F" w:rsidP="00A96C0F">
      <w:pPr>
        <w:pStyle w:val="Listeafsnit"/>
        <w:numPr>
          <w:ilvl w:val="0"/>
          <w:numId w:val="19"/>
        </w:numPr>
        <w:spacing w:after="200" w:line="276" w:lineRule="auto"/>
        <w:rPr>
          <w:rFonts w:ascii="Times New Roman" w:hAnsi="Times New Roman"/>
          <w:sz w:val="24"/>
          <w:szCs w:val="24"/>
        </w:rPr>
      </w:pPr>
      <w:r>
        <w:rPr>
          <w:rFonts w:ascii="Times New Roman" w:hAnsi="Times New Roman"/>
          <w:sz w:val="24"/>
          <w:szCs w:val="24"/>
        </w:rPr>
        <w:t>Anatomi og fysiologi</w:t>
      </w:r>
    </w:p>
    <w:p w14:paraId="558A3E93" w14:textId="77777777" w:rsidR="00A96C0F" w:rsidRDefault="00A96C0F" w:rsidP="00A96C0F">
      <w:pPr>
        <w:pStyle w:val="Listeafsnit"/>
        <w:numPr>
          <w:ilvl w:val="1"/>
          <w:numId w:val="19"/>
        </w:numPr>
        <w:spacing w:after="200" w:line="276" w:lineRule="auto"/>
        <w:rPr>
          <w:rFonts w:ascii="Times New Roman" w:hAnsi="Times New Roman"/>
          <w:sz w:val="24"/>
          <w:szCs w:val="24"/>
        </w:rPr>
      </w:pPr>
      <w:r>
        <w:rPr>
          <w:rFonts w:ascii="Times New Roman" w:hAnsi="Times New Roman"/>
          <w:sz w:val="24"/>
          <w:szCs w:val="24"/>
        </w:rPr>
        <w:t>Hangrisens anatomi i bækkenområdet skal illustreres, herunder testikler, sædstrenge og disse strukturers nerveforsyning</w:t>
      </w:r>
    </w:p>
    <w:p w14:paraId="338F79F9" w14:textId="77777777" w:rsidR="00A96C0F" w:rsidRDefault="00A96C0F" w:rsidP="00A96C0F">
      <w:pPr>
        <w:pStyle w:val="Listeafsnit"/>
        <w:numPr>
          <w:ilvl w:val="1"/>
          <w:numId w:val="19"/>
        </w:numPr>
        <w:spacing w:after="200" w:line="276" w:lineRule="auto"/>
        <w:rPr>
          <w:rFonts w:ascii="Times New Roman" w:hAnsi="Times New Roman"/>
          <w:sz w:val="24"/>
          <w:szCs w:val="24"/>
        </w:rPr>
      </w:pPr>
      <w:r>
        <w:rPr>
          <w:rFonts w:ascii="Times New Roman" w:hAnsi="Times New Roman"/>
          <w:sz w:val="24"/>
          <w:szCs w:val="24"/>
        </w:rPr>
        <w:t>Grisens smertereaktioner</w:t>
      </w:r>
    </w:p>
    <w:p w14:paraId="224726DE" w14:textId="77777777" w:rsidR="00A96C0F" w:rsidRDefault="00A96C0F" w:rsidP="00A96C0F">
      <w:pPr>
        <w:pStyle w:val="Listeafsnit"/>
        <w:numPr>
          <w:ilvl w:val="0"/>
          <w:numId w:val="19"/>
        </w:numPr>
        <w:spacing w:after="200" w:line="276" w:lineRule="auto"/>
        <w:rPr>
          <w:rFonts w:ascii="Times New Roman" w:hAnsi="Times New Roman"/>
          <w:sz w:val="24"/>
          <w:szCs w:val="24"/>
        </w:rPr>
      </w:pPr>
      <w:r>
        <w:rPr>
          <w:rFonts w:ascii="Times New Roman" w:hAnsi="Times New Roman"/>
          <w:sz w:val="24"/>
          <w:szCs w:val="24"/>
        </w:rPr>
        <w:t>Lokalbedøvende lægemidler</w:t>
      </w:r>
    </w:p>
    <w:p w14:paraId="1EAACB39" w14:textId="0B243DEC" w:rsidR="00A96C0F" w:rsidRDefault="00A96C0F" w:rsidP="00A96C0F">
      <w:pPr>
        <w:pStyle w:val="Listeafsnit"/>
        <w:numPr>
          <w:ilvl w:val="1"/>
          <w:numId w:val="19"/>
        </w:numPr>
        <w:spacing w:after="200" w:line="276" w:lineRule="auto"/>
        <w:rPr>
          <w:rFonts w:ascii="Times New Roman" w:hAnsi="Times New Roman"/>
          <w:sz w:val="24"/>
          <w:szCs w:val="24"/>
        </w:rPr>
      </w:pPr>
      <w:r>
        <w:rPr>
          <w:rFonts w:ascii="Times New Roman" w:hAnsi="Times New Roman"/>
          <w:sz w:val="24"/>
          <w:szCs w:val="24"/>
        </w:rPr>
        <w:t xml:space="preserve">Godkendte lægemidler til lokalbedøvelse af </w:t>
      </w:r>
      <w:r w:rsidR="00A85958">
        <w:rPr>
          <w:rFonts w:ascii="Times New Roman" w:hAnsi="Times New Roman"/>
          <w:sz w:val="24"/>
          <w:szCs w:val="24"/>
        </w:rPr>
        <w:t>grise</w:t>
      </w:r>
      <w:r>
        <w:rPr>
          <w:rFonts w:ascii="Times New Roman" w:hAnsi="Times New Roman"/>
          <w:sz w:val="24"/>
          <w:szCs w:val="24"/>
        </w:rPr>
        <w:t>, deres farmakologiske effekt, virkningstid, dosering, opbevaring</w:t>
      </w:r>
      <w:r w:rsidR="00DB59B6">
        <w:rPr>
          <w:rFonts w:ascii="Times New Roman" w:hAnsi="Times New Roman"/>
          <w:sz w:val="24"/>
          <w:szCs w:val="24"/>
        </w:rPr>
        <w:t xml:space="preserve"> og</w:t>
      </w:r>
      <w:r w:rsidR="000A764B">
        <w:rPr>
          <w:rFonts w:ascii="Times New Roman" w:hAnsi="Times New Roman"/>
          <w:sz w:val="24"/>
          <w:szCs w:val="24"/>
        </w:rPr>
        <w:t xml:space="preserve"> </w:t>
      </w:r>
      <w:r w:rsidR="00664097">
        <w:rPr>
          <w:rFonts w:ascii="Times New Roman" w:hAnsi="Times New Roman"/>
          <w:sz w:val="24"/>
          <w:szCs w:val="24"/>
        </w:rPr>
        <w:t xml:space="preserve">kendte </w:t>
      </w:r>
      <w:r w:rsidR="000A764B">
        <w:rPr>
          <w:rFonts w:ascii="Times New Roman" w:hAnsi="Times New Roman"/>
          <w:sz w:val="24"/>
          <w:szCs w:val="24"/>
        </w:rPr>
        <w:t>bivirkninger</w:t>
      </w:r>
    </w:p>
    <w:p w14:paraId="19430281" w14:textId="77777777" w:rsidR="00B81F8B" w:rsidRDefault="00B81F8B" w:rsidP="00A96C0F">
      <w:pPr>
        <w:pStyle w:val="Listeafsnit"/>
        <w:numPr>
          <w:ilvl w:val="0"/>
          <w:numId w:val="19"/>
        </w:numPr>
        <w:spacing w:after="200" w:line="276" w:lineRule="auto"/>
        <w:rPr>
          <w:rFonts w:ascii="Times New Roman" w:hAnsi="Times New Roman"/>
          <w:sz w:val="24"/>
          <w:szCs w:val="24"/>
        </w:rPr>
      </w:pPr>
      <w:r>
        <w:rPr>
          <w:rFonts w:ascii="Times New Roman" w:hAnsi="Times New Roman"/>
          <w:sz w:val="24"/>
          <w:szCs w:val="24"/>
        </w:rPr>
        <w:t>Metoder til fastholdelse af grisen ved injektion af lokalbedøvende lægemiddel</w:t>
      </w:r>
    </w:p>
    <w:p w14:paraId="3AC3DC91" w14:textId="77777777" w:rsidR="00A96C0F" w:rsidRDefault="00A96C0F" w:rsidP="00A96C0F">
      <w:pPr>
        <w:pStyle w:val="Listeafsnit"/>
        <w:numPr>
          <w:ilvl w:val="0"/>
          <w:numId w:val="19"/>
        </w:numPr>
        <w:spacing w:after="200" w:line="276" w:lineRule="auto"/>
        <w:rPr>
          <w:rFonts w:ascii="Times New Roman" w:hAnsi="Times New Roman"/>
          <w:sz w:val="24"/>
          <w:szCs w:val="24"/>
        </w:rPr>
      </w:pPr>
      <w:bookmarkStart w:id="2" w:name="_Hlk184990497"/>
      <w:r>
        <w:rPr>
          <w:rFonts w:ascii="Times New Roman" w:hAnsi="Times New Roman"/>
          <w:sz w:val="24"/>
          <w:szCs w:val="24"/>
        </w:rPr>
        <w:t>Injektionsteknik</w:t>
      </w:r>
    </w:p>
    <w:p w14:paraId="06F16804" w14:textId="757257C7" w:rsidR="00767CBF" w:rsidRPr="00690909" w:rsidRDefault="000A764B" w:rsidP="00003760">
      <w:pPr>
        <w:pStyle w:val="Listeafsnit"/>
        <w:numPr>
          <w:ilvl w:val="1"/>
          <w:numId w:val="19"/>
        </w:numPr>
        <w:spacing w:after="200" w:line="276" w:lineRule="auto"/>
        <w:rPr>
          <w:rFonts w:ascii="Times New Roman" w:hAnsi="Times New Roman"/>
          <w:sz w:val="24"/>
          <w:szCs w:val="24"/>
        </w:rPr>
      </w:pPr>
      <w:r>
        <w:rPr>
          <w:rFonts w:ascii="Times New Roman" w:hAnsi="Times New Roman"/>
          <w:sz w:val="24"/>
          <w:szCs w:val="24"/>
        </w:rPr>
        <w:t xml:space="preserve">Fødevarestyrelsen vurderer at følgende injektionsteknik er egnet: Testiklen fikseres i pungen. En </w:t>
      </w:r>
      <w:r w:rsidR="00C36F25">
        <w:rPr>
          <w:rFonts w:ascii="Times New Roman" w:hAnsi="Times New Roman"/>
          <w:sz w:val="24"/>
          <w:szCs w:val="24"/>
        </w:rPr>
        <w:t xml:space="preserve">kort, </w:t>
      </w:r>
      <w:r>
        <w:rPr>
          <w:rFonts w:ascii="Times New Roman" w:hAnsi="Times New Roman"/>
          <w:sz w:val="24"/>
          <w:szCs w:val="24"/>
        </w:rPr>
        <w:t>tynd kanyle (fx 0,5</w:t>
      </w:r>
      <w:r w:rsidR="00011E0B">
        <w:rPr>
          <w:rFonts w:ascii="Times New Roman" w:hAnsi="Times New Roman"/>
          <w:sz w:val="24"/>
          <w:szCs w:val="24"/>
        </w:rPr>
        <w:t>x10</w:t>
      </w:r>
      <w:r>
        <w:rPr>
          <w:rFonts w:ascii="Times New Roman" w:hAnsi="Times New Roman"/>
          <w:sz w:val="24"/>
          <w:szCs w:val="24"/>
        </w:rPr>
        <w:t xml:space="preserve"> mm) stikkes ind i testiklen</w:t>
      </w:r>
      <w:r w:rsidR="00F00D2D">
        <w:rPr>
          <w:rFonts w:ascii="Times New Roman" w:hAnsi="Times New Roman"/>
          <w:sz w:val="24"/>
          <w:szCs w:val="24"/>
        </w:rPr>
        <w:t>s centrum</w:t>
      </w:r>
      <w:r w:rsidR="00870332">
        <w:rPr>
          <w:rFonts w:ascii="Times New Roman" w:hAnsi="Times New Roman"/>
          <w:sz w:val="24"/>
          <w:szCs w:val="24"/>
        </w:rPr>
        <w:t xml:space="preserve">. Vær opmærksom på kanylens længde i forhold til testiklens størrelse, så </w:t>
      </w:r>
      <w:r w:rsidR="00520CEC">
        <w:rPr>
          <w:rFonts w:ascii="Times New Roman" w:hAnsi="Times New Roman"/>
          <w:sz w:val="24"/>
          <w:szCs w:val="24"/>
        </w:rPr>
        <w:t>lægemidlet injiceres midt i testiklen.</w:t>
      </w:r>
      <w:r>
        <w:rPr>
          <w:rFonts w:ascii="Times New Roman" w:hAnsi="Times New Roman"/>
          <w:sz w:val="24"/>
          <w:szCs w:val="24"/>
        </w:rPr>
        <w:t xml:space="preserve"> Lægemidlet injiceres</w:t>
      </w:r>
      <w:r w:rsidR="00304E50">
        <w:rPr>
          <w:rFonts w:ascii="Times New Roman" w:hAnsi="Times New Roman"/>
          <w:sz w:val="24"/>
          <w:szCs w:val="24"/>
        </w:rPr>
        <w:t xml:space="preserve"> i testiklen</w:t>
      </w:r>
      <w:r>
        <w:rPr>
          <w:rFonts w:ascii="Times New Roman" w:hAnsi="Times New Roman"/>
          <w:sz w:val="24"/>
          <w:szCs w:val="24"/>
        </w:rPr>
        <w:t xml:space="preserve"> indtil der kan mærkes en </w:t>
      </w:r>
      <w:r w:rsidR="00F00D2D">
        <w:rPr>
          <w:rFonts w:ascii="Times New Roman" w:hAnsi="Times New Roman"/>
          <w:sz w:val="24"/>
          <w:szCs w:val="24"/>
        </w:rPr>
        <w:t xml:space="preserve">god </w:t>
      </w:r>
      <w:r>
        <w:rPr>
          <w:rFonts w:ascii="Times New Roman" w:hAnsi="Times New Roman"/>
          <w:sz w:val="24"/>
          <w:szCs w:val="24"/>
        </w:rPr>
        <w:t>fyldning i testiklen</w:t>
      </w:r>
      <w:r w:rsidR="00F00D2D">
        <w:rPr>
          <w:rFonts w:ascii="Times New Roman" w:hAnsi="Times New Roman"/>
          <w:sz w:val="24"/>
          <w:szCs w:val="24"/>
        </w:rPr>
        <w:t xml:space="preserve">. </w:t>
      </w:r>
      <w:r w:rsidR="00231C21">
        <w:rPr>
          <w:rFonts w:ascii="Times New Roman" w:hAnsi="Times New Roman"/>
          <w:sz w:val="24"/>
          <w:szCs w:val="24"/>
        </w:rPr>
        <w:t xml:space="preserve">Der skal gøres opmærksomt på, at det kan betyde, at der er en restmængde tilbage i </w:t>
      </w:r>
      <w:r w:rsidR="00A81539">
        <w:rPr>
          <w:rFonts w:ascii="Times New Roman" w:hAnsi="Times New Roman"/>
          <w:sz w:val="24"/>
          <w:szCs w:val="24"/>
        </w:rPr>
        <w:t>injektionssprøjten</w:t>
      </w:r>
      <w:r w:rsidR="00231C21">
        <w:rPr>
          <w:rFonts w:ascii="Times New Roman" w:hAnsi="Times New Roman"/>
          <w:sz w:val="24"/>
          <w:szCs w:val="24"/>
        </w:rPr>
        <w:t xml:space="preserve"> ved de mindste grise.</w:t>
      </w:r>
      <w:r w:rsidR="00690909">
        <w:rPr>
          <w:rFonts w:ascii="Times New Roman" w:hAnsi="Times New Roman"/>
          <w:sz w:val="24"/>
          <w:szCs w:val="24"/>
        </w:rPr>
        <w:t xml:space="preserve"> Det lægemiddel, der anvendes, skal være effektivt ved injektion af </w:t>
      </w:r>
      <w:r w:rsidR="00426B58">
        <w:rPr>
          <w:rFonts w:ascii="Times New Roman" w:hAnsi="Times New Roman"/>
          <w:sz w:val="24"/>
          <w:szCs w:val="24"/>
        </w:rPr>
        <w:t xml:space="preserve">0,25 – 0,5 ml pr. testikel afhængigt af præparatvalg. </w:t>
      </w:r>
      <w:bookmarkEnd w:id="2"/>
    </w:p>
    <w:p w14:paraId="763023E9" w14:textId="12B719BF" w:rsidR="00A96C0F" w:rsidRDefault="00A96C0F" w:rsidP="00A96C0F">
      <w:pPr>
        <w:pStyle w:val="Listeafsnit"/>
        <w:numPr>
          <w:ilvl w:val="0"/>
          <w:numId w:val="19"/>
        </w:numPr>
        <w:spacing w:after="200" w:line="276" w:lineRule="auto"/>
        <w:rPr>
          <w:rFonts w:ascii="Times New Roman" w:hAnsi="Times New Roman"/>
          <w:sz w:val="24"/>
          <w:szCs w:val="24"/>
        </w:rPr>
      </w:pPr>
      <w:r>
        <w:rPr>
          <w:rFonts w:ascii="Times New Roman" w:hAnsi="Times New Roman"/>
          <w:sz w:val="24"/>
          <w:szCs w:val="24"/>
        </w:rPr>
        <w:t>Tid mellem lokalbedøvelse og kastr</w:t>
      </w:r>
      <w:r w:rsidR="0077660C">
        <w:rPr>
          <w:rFonts w:ascii="Times New Roman" w:hAnsi="Times New Roman"/>
          <w:sz w:val="24"/>
          <w:szCs w:val="24"/>
        </w:rPr>
        <w:t>ation</w:t>
      </w:r>
      <w:r w:rsidR="00C977C1">
        <w:rPr>
          <w:rFonts w:ascii="Times New Roman" w:hAnsi="Times New Roman"/>
          <w:sz w:val="24"/>
          <w:szCs w:val="24"/>
        </w:rPr>
        <w:t>.</w:t>
      </w:r>
    </w:p>
    <w:p w14:paraId="2FDEA645" w14:textId="3E6D2121" w:rsidR="00F00D2D" w:rsidRDefault="00F00D2D" w:rsidP="00AA05C1">
      <w:pPr>
        <w:pStyle w:val="Listeafsnit"/>
        <w:numPr>
          <w:ilvl w:val="1"/>
          <w:numId w:val="19"/>
        </w:numPr>
        <w:spacing w:after="200" w:line="276" w:lineRule="auto"/>
        <w:rPr>
          <w:rFonts w:ascii="Times New Roman" w:hAnsi="Times New Roman"/>
          <w:sz w:val="24"/>
          <w:szCs w:val="24"/>
        </w:rPr>
      </w:pPr>
      <w:r>
        <w:rPr>
          <w:rFonts w:ascii="Times New Roman" w:hAnsi="Times New Roman"/>
          <w:sz w:val="24"/>
          <w:szCs w:val="24"/>
        </w:rPr>
        <w:t>Fødevarestyrelsen vurderer, at den optimale tid mellem indgivelse af lokalbedøvelse og kastr</w:t>
      </w:r>
      <w:r w:rsidR="00426B58">
        <w:rPr>
          <w:rFonts w:ascii="Times New Roman" w:hAnsi="Times New Roman"/>
          <w:sz w:val="24"/>
          <w:szCs w:val="24"/>
        </w:rPr>
        <w:t>ation</w:t>
      </w:r>
      <w:r>
        <w:rPr>
          <w:rFonts w:ascii="Times New Roman" w:hAnsi="Times New Roman"/>
          <w:sz w:val="24"/>
          <w:szCs w:val="24"/>
        </w:rPr>
        <w:t xml:space="preserve"> er mellem 5-10 min. </w:t>
      </w:r>
    </w:p>
    <w:p w14:paraId="0B9D6C07" w14:textId="77777777" w:rsidR="00A96C0F" w:rsidRDefault="00A96C0F" w:rsidP="00A96C0F">
      <w:pPr>
        <w:rPr>
          <w:rFonts w:ascii="Times New Roman" w:hAnsi="Times New Roman"/>
          <w:sz w:val="24"/>
          <w:szCs w:val="24"/>
        </w:rPr>
      </w:pPr>
      <w:r w:rsidRPr="00E6616B">
        <w:rPr>
          <w:rFonts w:ascii="Times New Roman" w:hAnsi="Times New Roman"/>
          <w:sz w:val="24"/>
          <w:szCs w:val="24"/>
        </w:rPr>
        <w:t>Internetbaserede kurser vil kunne godkendes for så vidt angår den teoretiske del, såfremt de i øvrigt opfylder de i retningslinjerne beskrevne krav.</w:t>
      </w:r>
    </w:p>
    <w:p w14:paraId="3145FC8B" w14:textId="77777777" w:rsidR="00A96C0F" w:rsidRPr="00EE68F2" w:rsidRDefault="00A96C0F" w:rsidP="00EE68F2">
      <w:pPr>
        <w:pStyle w:val="Overskrift3"/>
        <w:rPr>
          <w:rFonts w:ascii="Times New Roman" w:hAnsi="Times New Roman" w:cs="Times New Roman"/>
          <w:b w:val="0"/>
          <w:color w:val="auto"/>
          <w:sz w:val="24"/>
          <w:szCs w:val="24"/>
          <w:u w:val="single"/>
        </w:rPr>
      </w:pPr>
      <w:r w:rsidRPr="00EE68F2">
        <w:rPr>
          <w:rFonts w:ascii="Times New Roman" w:hAnsi="Times New Roman" w:cs="Times New Roman"/>
          <w:b w:val="0"/>
          <w:color w:val="auto"/>
          <w:sz w:val="24"/>
          <w:szCs w:val="24"/>
          <w:u w:val="single"/>
        </w:rPr>
        <w:t>Praktisk del:</w:t>
      </w:r>
    </w:p>
    <w:p w14:paraId="64F63C95" w14:textId="77777777" w:rsidR="00A96C0F" w:rsidRDefault="00A96C0F" w:rsidP="00A96C0F">
      <w:pPr>
        <w:pStyle w:val="Listeafsnit"/>
        <w:numPr>
          <w:ilvl w:val="0"/>
          <w:numId w:val="18"/>
        </w:numPr>
        <w:spacing w:after="200" w:line="276" w:lineRule="auto"/>
        <w:rPr>
          <w:rFonts w:ascii="Times New Roman" w:hAnsi="Times New Roman"/>
          <w:sz w:val="24"/>
          <w:szCs w:val="24"/>
        </w:rPr>
      </w:pPr>
      <w:r>
        <w:rPr>
          <w:rFonts w:ascii="Times New Roman" w:hAnsi="Times New Roman"/>
          <w:sz w:val="24"/>
          <w:szCs w:val="24"/>
        </w:rPr>
        <w:t xml:space="preserve">Demonstration af injektionsteknikken </w:t>
      </w:r>
      <w:r w:rsidR="005E3219">
        <w:rPr>
          <w:rFonts w:ascii="Times New Roman" w:hAnsi="Times New Roman"/>
          <w:sz w:val="24"/>
          <w:szCs w:val="24"/>
        </w:rPr>
        <w:t xml:space="preserve">og metoder til fastholdelse af grisen </w:t>
      </w:r>
      <w:r>
        <w:rPr>
          <w:rFonts w:ascii="Times New Roman" w:hAnsi="Times New Roman"/>
          <w:sz w:val="24"/>
          <w:szCs w:val="24"/>
        </w:rPr>
        <w:t>i praksis</w:t>
      </w:r>
    </w:p>
    <w:p w14:paraId="557F0309" w14:textId="77777777" w:rsidR="00A96C0F" w:rsidRPr="00315DE2" w:rsidRDefault="00A96C0F" w:rsidP="00A96C0F">
      <w:pPr>
        <w:pStyle w:val="Listeafsnit"/>
        <w:numPr>
          <w:ilvl w:val="0"/>
          <w:numId w:val="18"/>
        </w:numPr>
        <w:spacing w:after="200" w:line="276" w:lineRule="auto"/>
        <w:rPr>
          <w:rFonts w:ascii="Times New Roman" w:hAnsi="Times New Roman"/>
          <w:sz w:val="24"/>
          <w:szCs w:val="24"/>
        </w:rPr>
      </w:pPr>
      <w:r>
        <w:rPr>
          <w:rFonts w:ascii="Times New Roman" w:hAnsi="Times New Roman"/>
          <w:sz w:val="24"/>
          <w:szCs w:val="24"/>
        </w:rPr>
        <w:t>Lokalbedøvelse og kastration af mindst 10 hangrise pr. kursusdeltager under supervision af underviser</w:t>
      </w:r>
    </w:p>
    <w:p w14:paraId="04A4411F" w14:textId="77777777" w:rsidR="00A96C0F" w:rsidRPr="00AD0D7F" w:rsidRDefault="00A96C0F" w:rsidP="00A96C0F">
      <w:pPr>
        <w:rPr>
          <w:rFonts w:ascii="Times New Roman" w:hAnsi="Times New Roman"/>
          <w:sz w:val="24"/>
          <w:szCs w:val="24"/>
        </w:rPr>
      </w:pPr>
      <w:r>
        <w:rPr>
          <w:rFonts w:ascii="Times New Roman" w:hAnsi="Times New Roman"/>
          <w:sz w:val="24"/>
          <w:szCs w:val="24"/>
        </w:rPr>
        <w:t xml:space="preserve">Kursusforløbets praktiske del skal afholdes hurtigst muligt, og højst </w:t>
      </w:r>
      <w:r w:rsidR="000D6465">
        <w:rPr>
          <w:rFonts w:ascii="Times New Roman" w:hAnsi="Times New Roman"/>
          <w:sz w:val="24"/>
          <w:szCs w:val="24"/>
        </w:rPr>
        <w:t>3 måneder</w:t>
      </w:r>
      <w:r>
        <w:rPr>
          <w:rFonts w:ascii="Times New Roman" w:hAnsi="Times New Roman"/>
          <w:sz w:val="24"/>
          <w:szCs w:val="24"/>
        </w:rPr>
        <w:t xml:space="preserve"> efter afslutning af den teoretiske del.</w:t>
      </w:r>
    </w:p>
    <w:p w14:paraId="2C62F55D" w14:textId="77777777" w:rsidR="00925C8E" w:rsidRPr="00AD0D7F" w:rsidRDefault="00925C8E" w:rsidP="00A96C0F">
      <w:pPr>
        <w:jc w:val="center"/>
        <w:rPr>
          <w:rFonts w:ascii="Times New Roman" w:hAnsi="Times New Roman"/>
          <w:sz w:val="24"/>
          <w:szCs w:val="24"/>
        </w:rPr>
      </w:pPr>
    </w:p>
    <w:sectPr w:rsidR="00925C8E" w:rsidRPr="00AD0D7F" w:rsidSect="000B0BC3">
      <w:headerReference w:type="default" r:id="rId9"/>
      <w:footerReference w:type="even" r:id="rId10"/>
      <w:footerReference w:type="default" r:id="rId11"/>
      <w:headerReference w:type="first" r:id="rId12"/>
      <w:footerReference w:type="first" r:id="rId13"/>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23AF6" w14:textId="77777777" w:rsidR="00AD7EE5" w:rsidRDefault="00AD7EE5">
      <w:r>
        <w:separator/>
      </w:r>
    </w:p>
  </w:endnote>
  <w:endnote w:type="continuationSeparator" w:id="0">
    <w:p w14:paraId="3F43BB83" w14:textId="77777777" w:rsidR="00AD7EE5" w:rsidRDefault="00AD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A232" w14:textId="77777777" w:rsidR="00F00D2D" w:rsidRDefault="00F00D2D"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7EA23B11" w14:textId="77777777" w:rsidR="00F00D2D" w:rsidRDefault="00F00D2D"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9980" w14:textId="71474405" w:rsidR="00F00D2D" w:rsidRPr="00925C8E" w:rsidRDefault="00F00D2D" w:rsidP="00925C8E">
    <w:pPr>
      <w:pStyle w:val="Sidefod"/>
      <w:rPr>
        <w:rFonts w:ascii="Times New Roman" w:hAnsi="Times New Roman"/>
        <w:sz w:val="16"/>
        <w:szCs w:val="16"/>
      </w:rPr>
    </w:pPr>
    <w:r>
      <w:rPr>
        <w:rFonts w:ascii="Times New Roman" w:hAnsi="Times New Roman"/>
        <w:sz w:val="16"/>
        <w:szCs w:val="16"/>
      </w:rPr>
      <w:t>J.nr.</w:t>
    </w:r>
    <w:r w:rsidR="00A3245A" w:rsidRPr="00A3245A">
      <w:rPr>
        <w:rFonts w:ascii="Times New Roman" w:hAnsi="Times New Roman"/>
        <w:sz w:val="16"/>
        <w:szCs w:val="16"/>
      </w:rPr>
      <w:t>2024-15-33-00435</w:t>
    </w:r>
    <w:r>
      <w:rPr>
        <w:rFonts w:ascii="Times New Roman" w:hAnsi="Times New Roman"/>
        <w:sz w:val="16"/>
        <w:szCs w:val="16"/>
      </w:rPr>
      <w:tab/>
    </w:r>
    <w:r>
      <w:rPr>
        <w:rFonts w:ascii="Times New Roman" w:hAnsi="Times New Roman"/>
        <w:sz w:val="16"/>
        <w:szCs w:val="16"/>
      </w:rPr>
      <w:tab/>
      <w:t xml:space="preserve">Dato: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382F" w14:textId="3FFE1772" w:rsidR="00F00D2D" w:rsidRPr="00925C8E" w:rsidRDefault="00F00D2D">
    <w:pPr>
      <w:pStyle w:val="Sidefod"/>
      <w:rPr>
        <w:rFonts w:ascii="Times New Roman" w:hAnsi="Times New Roman"/>
        <w:sz w:val="16"/>
        <w:szCs w:val="16"/>
      </w:rPr>
    </w:pPr>
    <w:r>
      <w:rPr>
        <w:rFonts w:ascii="Times New Roman" w:hAnsi="Times New Roman"/>
        <w:sz w:val="16"/>
        <w:szCs w:val="16"/>
      </w:rPr>
      <w:t>J.nr.</w:t>
    </w:r>
    <w:r w:rsidR="00494CC4" w:rsidRPr="00494CC4">
      <w:rPr>
        <w:rFonts w:ascii="Segoe UI" w:hAnsi="Segoe UI" w:cs="Segoe UI"/>
        <w:color w:val="000000"/>
        <w:sz w:val="27"/>
        <w:szCs w:val="27"/>
        <w:shd w:val="clear" w:color="auto" w:fill="FFFFFF"/>
      </w:rPr>
      <w:t xml:space="preserve"> </w:t>
    </w:r>
    <w:r w:rsidR="00494CC4" w:rsidRPr="00494CC4">
      <w:rPr>
        <w:rFonts w:ascii="Times New Roman" w:hAnsi="Times New Roman"/>
        <w:sz w:val="16"/>
        <w:szCs w:val="16"/>
      </w:rPr>
      <w:t>2025-38119</w:t>
    </w:r>
    <w:r>
      <w:rPr>
        <w:rFonts w:ascii="Times New Roman" w:hAnsi="Times New Roman"/>
        <w:sz w:val="16"/>
        <w:szCs w:val="16"/>
      </w:rPr>
      <w:tab/>
    </w:r>
    <w:r>
      <w:rPr>
        <w:rFonts w:ascii="Times New Roman" w:hAnsi="Times New Roman"/>
        <w:sz w:val="16"/>
        <w:szCs w:val="16"/>
      </w:rPr>
      <w:tab/>
      <w:t xml:space="preserve">Dato: </w:t>
    </w:r>
    <w:r w:rsidR="00494CC4">
      <w:rPr>
        <w:rFonts w:ascii="Times New Roman" w:hAnsi="Times New Roman"/>
        <w:sz w:val="16"/>
        <w:szCs w:val="16"/>
      </w:rPr>
      <w:t>marts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BDE2" w14:textId="77777777" w:rsidR="00AD7EE5" w:rsidRDefault="00AD7EE5">
      <w:r>
        <w:separator/>
      </w:r>
    </w:p>
  </w:footnote>
  <w:footnote w:type="continuationSeparator" w:id="0">
    <w:p w14:paraId="513B4353" w14:textId="77777777" w:rsidR="00AD7EE5" w:rsidRDefault="00AD7EE5">
      <w:r>
        <w:continuationSeparator/>
      </w:r>
    </w:p>
  </w:footnote>
  <w:footnote w:id="1">
    <w:p w14:paraId="6A64058D" w14:textId="41F485F7" w:rsidR="00F00D2D" w:rsidRDefault="00F00D2D">
      <w:pPr>
        <w:pStyle w:val="Fodnotetekst"/>
      </w:pPr>
      <w:r>
        <w:rPr>
          <w:rStyle w:val="Fodnotehenvisning"/>
        </w:rPr>
        <w:footnoteRef/>
      </w:r>
      <w:r>
        <w:t xml:space="preserve"> Bekendtgørelse nr. </w:t>
      </w:r>
      <w:r w:rsidR="00AD2269">
        <w:t>645</w:t>
      </w:r>
      <w:r>
        <w:t xml:space="preserve"> af </w:t>
      </w:r>
      <w:r w:rsidR="00AD2269">
        <w:t>31</w:t>
      </w:r>
      <w:r>
        <w:t xml:space="preserve">. </w:t>
      </w:r>
      <w:r w:rsidR="00AD2269">
        <w:t>maj</w:t>
      </w:r>
      <w:r>
        <w:t xml:space="preserve"> 20</w:t>
      </w:r>
      <w:r w:rsidR="00AD2269">
        <w:t>23</w:t>
      </w:r>
      <w:r>
        <w:t xml:space="preserve"> om dyreejeres anvendelse af lægemidler til dyr </w:t>
      </w:r>
      <w:r w:rsidR="00AD2269">
        <w:t xml:space="preserve">m.v. </w:t>
      </w:r>
    </w:p>
  </w:footnote>
  <w:footnote w:id="2">
    <w:p w14:paraId="1A35D641" w14:textId="405D25F7" w:rsidR="00F00D2D" w:rsidRDefault="00F00D2D">
      <w:pPr>
        <w:pStyle w:val="Fodnotetekst"/>
      </w:pPr>
      <w:r>
        <w:rPr>
          <w:rStyle w:val="Fodnotehenvisning"/>
        </w:rPr>
        <w:footnoteRef/>
      </w:r>
      <w:r>
        <w:t xml:space="preserve"> Bekendtgørelse nr. </w:t>
      </w:r>
      <w:r w:rsidR="00AD2269">
        <w:t>646</w:t>
      </w:r>
      <w:r>
        <w:t xml:space="preserve">7 af </w:t>
      </w:r>
      <w:r w:rsidR="00AD2269">
        <w:t>31</w:t>
      </w:r>
      <w:r>
        <w:t xml:space="preserve">. </w:t>
      </w:r>
      <w:r w:rsidR="00AD2269">
        <w:t>maj</w:t>
      </w:r>
      <w:r>
        <w:t xml:space="preserve"> 20</w:t>
      </w:r>
      <w:r w:rsidR="00AD2269">
        <w:t>23</w:t>
      </w:r>
      <w:r>
        <w:t xml:space="preserve"> om dyrlægers anvendelse, udlevering og ordinering </w:t>
      </w:r>
      <w:r w:rsidR="00AD2269">
        <w:t xml:space="preserve">m.v. </w:t>
      </w:r>
      <w:r>
        <w:t>af lægemidler til dyr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8FD" w14:textId="77777777" w:rsidR="00F00D2D" w:rsidRDefault="00F00D2D">
    <w:pPr>
      <w:pStyle w:val="Sidehoved"/>
    </w:pPr>
    <w:bookmarkStart w:id="3" w:name="BIT_PrimaryHeader"/>
  </w:p>
  <w:bookmarkEnd w:id="3"/>
  <w:p w14:paraId="6A012F3A" w14:textId="77777777" w:rsidR="00F00D2D" w:rsidRDefault="00F00D2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BE34" w14:textId="77777777" w:rsidR="00F00D2D" w:rsidRDefault="00F00D2D">
    <w:pPr>
      <w:pStyle w:val="Sidehoved"/>
    </w:pPr>
    <w:bookmarkStart w:id="4" w:name="BIT_FirstPageHeader"/>
    <w:r>
      <w:rPr>
        <w:noProof/>
      </w:rPr>
      <w:drawing>
        <wp:anchor distT="0" distB="0" distL="114300" distR="114300" simplePos="0" relativeHeight="251658240" behindDoc="0" locked="1" layoutInCell="1" allowOverlap="1" wp14:anchorId="7F8C2F6C" wp14:editId="4004383F">
          <wp:simplePos x="0" y="0"/>
          <wp:positionH relativeFrom="page">
            <wp:align>right</wp:align>
          </wp:positionH>
          <wp:positionV relativeFrom="page">
            <wp:posOffset>431800</wp:posOffset>
          </wp:positionV>
          <wp:extent cx="2627720" cy="793115"/>
          <wp:effectExtent l="0" t="0" r="0" b="0"/>
          <wp:wrapNone/>
          <wp:docPr id="1"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720" cy="793115"/>
                  </a:xfrm>
                  <a:prstGeom prst="rect">
                    <a:avLst/>
                  </a:prstGeom>
                </pic:spPr>
              </pic:pic>
            </a:graphicData>
          </a:graphic>
          <wp14:sizeRelH relativeFrom="page">
            <wp14:pctWidth>0</wp14:pctWidth>
          </wp14:sizeRelH>
          <wp14:sizeRelV relativeFrom="page">
            <wp14:pctHeight>0</wp14:pctHeight>
          </wp14:sizeRelV>
        </wp:anchor>
      </w:drawing>
    </w: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1CEC3B73"/>
    <w:multiLevelType w:val="hybridMultilevel"/>
    <w:tmpl w:val="DCB48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9A1AA9"/>
    <w:multiLevelType w:val="hybridMultilevel"/>
    <w:tmpl w:val="E10401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1C42797"/>
    <w:multiLevelType w:val="hybridMultilevel"/>
    <w:tmpl w:val="29A298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0705ABD"/>
    <w:multiLevelType w:val="hybridMultilevel"/>
    <w:tmpl w:val="A70C05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42F520F"/>
    <w:multiLevelType w:val="hybridMultilevel"/>
    <w:tmpl w:val="8F94C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B900CF"/>
    <w:multiLevelType w:val="hybridMultilevel"/>
    <w:tmpl w:val="142C61A8"/>
    <w:lvl w:ilvl="0" w:tplc="A784057E">
      <w:start w:val="6"/>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E04FFC"/>
    <w:multiLevelType w:val="hybridMultilevel"/>
    <w:tmpl w:val="5B322A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14"/>
  </w:num>
  <w:num w:numId="7">
    <w:abstractNumId w:val="3"/>
  </w:num>
  <w:num w:numId="8">
    <w:abstractNumId w:val="2"/>
  </w:num>
  <w:num w:numId="9">
    <w:abstractNumId w:val="1"/>
  </w:num>
  <w:num w:numId="10">
    <w:abstractNumId w:val="0"/>
  </w:num>
  <w:num w:numId="11">
    <w:abstractNumId w:val="9"/>
  </w:num>
  <w:num w:numId="12">
    <w:abstractNumId w:val="19"/>
  </w:num>
  <w:num w:numId="13">
    <w:abstractNumId w:val="15"/>
  </w:num>
  <w:num w:numId="14">
    <w:abstractNumId w:val="8"/>
  </w:num>
  <w:num w:numId="15">
    <w:abstractNumId w:val="20"/>
  </w:num>
  <w:num w:numId="16">
    <w:abstractNumId w:val="12"/>
  </w:num>
  <w:num w:numId="17">
    <w:abstractNumId w:val="17"/>
  </w:num>
  <w:num w:numId="18">
    <w:abstractNumId w:val="13"/>
  </w:num>
  <w:num w:numId="19">
    <w:abstractNumId w:val="16"/>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4-16T10:00:37.3630114+02:00&quot;,&quot;Checksum&quot;:&quot;9244c13dd7ca1bd70892674c51f1076e&quot;,&quot;IsAccessible&quot;:false,&quot;Settings&quot;:{&quot;CreatePdfUa&quot;:2}}"/>
    <w:docVar w:name="Encrypted_CloudStatistics_StoryID" w:val="/mVkIudYeTADQXzSvt/hsh94h72iEGXoERFueobvROPe0RhzKcbCNj1NILJUtpPe"/>
  </w:docVars>
  <w:rsids>
    <w:rsidRoot w:val="008D34A1"/>
    <w:rsid w:val="00001EC1"/>
    <w:rsid w:val="00002EA0"/>
    <w:rsid w:val="00003636"/>
    <w:rsid w:val="00003760"/>
    <w:rsid w:val="00005FAA"/>
    <w:rsid w:val="000061E1"/>
    <w:rsid w:val="00011E0B"/>
    <w:rsid w:val="000129A4"/>
    <w:rsid w:val="0001457C"/>
    <w:rsid w:val="0001528D"/>
    <w:rsid w:val="000166A0"/>
    <w:rsid w:val="00030051"/>
    <w:rsid w:val="00037E7E"/>
    <w:rsid w:val="0005137A"/>
    <w:rsid w:val="00060BC5"/>
    <w:rsid w:val="000647F2"/>
    <w:rsid w:val="00070BA1"/>
    <w:rsid w:val="00073466"/>
    <w:rsid w:val="00074F1A"/>
    <w:rsid w:val="000758FD"/>
    <w:rsid w:val="00082404"/>
    <w:rsid w:val="000825EC"/>
    <w:rsid w:val="00084259"/>
    <w:rsid w:val="00096AA1"/>
    <w:rsid w:val="00097C5F"/>
    <w:rsid w:val="000A1C92"/>
    <w:rsid w:val="000A26F5"/>
    <w:rsid w:val="000A7219"/>
    <w:rsid w:val="000A764B"/>
    <w:rsid w:val="000B0BC3"/>
    <w:rsid w:val="000B10A6"/>
    <w:rsid w:val="000B26E7"/>
    <w:rsid w:val="000B2E5E"/>
    <w:rsid w:val="000B32F2"/>
    <w:rsid w:val="000B5461"/>
    <w:rsid w:val="000C0594"/>
    <w:rsid w:val="000C13E6"/>
    <w:rsid w:val="000C2D8E"/>
    <w:rsid w:val="000C3D52"/>
    <w:rsid w:val="000C45B7"/>
    <w:rsid w:val="000C62D3"/>
    <w:rsid w:val="000D0F4C"/>
    <w:rsid w:val="000D1CF4"/>
    <w:rsid w:val="000D4C71"/>
    <w:rsid w:val="000D5FBF"/>
    <w:rsid w:val="000D600E"/>
    <w:rsid w:val="000D6465"/>
    <w:rsid w:val="000E3992"/>
    <w:rsid w:val="000E717B"/>
    <w:rsid w:val="000F0B81"/>
    <w:rsid w:val="000F2023"/>
    <w:rsid w:val="001062D0"/>
    <w:rsid w:val="00114DE6"/>
    <w:rsid w:val="001210A9"/>
    <w:rsid w:val="001354CC"/>
    <w:rsid w:val="0014150F"/>
    <w:rsid w:val="00144670"/>
    <w:rsid w:val="0014616C"/>
    <w:rsid w:val="00147799"/>
    <w:rsid w:val="00150899"/>
    <w:rsid w:val="00152CB8"/>
    <w:rsid w:val="00156908"/>
    <w:rsid w:val="00160721"/>
    <w:rsid w:val="001743E7"/>
    <w:rsid w:val="001747E1"/>
    <w:rsid w:val="001A05B0"/>
    <w:rsid w:val="001A4D56"/>
    <w:rsid w:val="001A58BF"/>
    <w:rsid w:val="001A6CB5"/>
    <w:rsid w:val="001A7E4B"/>
    <w:rsid w:val="001B3F10"/>
    <w:rsid w:val="001B72A9"/>
    <w:rsid w:val="001C2544"/>
    <w:rsid w:val="001C417D"/>
    <w:rsid w:val="001C4328"/>
    <w:rsid w:val="001C7630"/>
    <w:rsid w:val="001D1196"/>
    <w:rsid w:val="001D19D8"/>
    <w:rsid w:val="001E38EF"/>
    <w:rsid w:val="001E7BFC"/>
    <w:rsid w:val="001E7F16"/>
    <w:rsid w:val="001F3A47"/>
    <w:rsid w:val="001F763E"/>
    <w:rsid w:val="00200B86"/>
    <w:rsid w:val="0020134B"/>
    <w:rsid w:val="002027C7"/>
    <w:rsid w:val="0020402C"/>
    <w:rsid w:val="002044E3"/>
    <w:rsid w:val="00204BF4"/>
    <w:rsid w:val="00211AC9"/>
    <w:rsid w:val="00212497"/>
    <w:rsid w:val="002239C6"/>
    <w:rsid w:val="00225534"/>
    <w:rsid w:val="00231C21"/>
    <w:rsid w:val="00234F59"/>
    <w:rsid w:val="00235C1F"/>
    <w:rsid w:val="002366E2"/>
    <w:rsid w:val="00253DD6"/>
    <w:rsid w:val="002629A8"/>
    <w:rsid w:val="002639DB"/>
    <w:rsid w:val="00264240"/>
    <w:rsid w:val="002654F9"/>
    <w:rsid w:val="00267F76"/>
    <w:rsid w:val="00272B19"/>
    <w:rsid w:val="0027546B"/>
    <w:rsid w:val="00283D52"/>
    <w:rsid w:val="00284176"/>
    <w:rsid w:val="0028694A"/>
    <w:rsid w:val="002903FE"/>
    <w:rsid w:val="00293240"/>
    <w:rsid w:val="002933E6"/>
    <w:rsid w:val="0029629D"/>
    <w:rsid w:val="002A29B1"/>
    <w:rsid w:val="002A7860"/>
    <w:rsid w:val="002B4DCB"/>
    <w:rsid w:val="002C042D"/>
    <w:rsid w:val="002C4595"/>
    <w:rsid w:val="002C4D00"/>
    <w:rsid w:val="002C7E9D"/>
    <w:rsid w:val="002D00C9"/>
    <w:rsid w:val="002D268E"/>
    <w:rsid w:val="002D7F0F"/>
    <w:rsid w:val="002E4D39"/>
    <w:rsid w:val="002E74F5"/>
    <w:rsid w:val="003001A2"/>
    <w:rsid w:val="00302182"/>
    <w:rsid w:val="00304E50"/>
    <w:rsid w:val="003108D6"/>
    <w:rsid w:val="00310C3C"/>
    <w:rsid w:val="00313642"/>
    <w:rsid w:val="00315AC9"/>
    <w:rsid w:val="00320951"/>
    <w:rsid w:val="003209AA"/>
    <w:rsid w:val="00322BBE"/>
    <w:rsid w:val="00326ED5"/>
    <w:rsid w:val="00331970"/>
    <w:rsid w:val="00331CB9"/>
    <w:rsid w:val="00334562"/>
    <w:rsid w:val="00343A37"/>
    <w:rsid w:val="00344F61"/>
    <w:rsid w:val="00345FA9"/>
    <w:rsid w:val="00350582"/>
    <w:rsid w:val="00351678"/>
    <w:rsid w:val="003558D9"/>
    <w:rsid w:val="00362EAC"/>
    <w:rsid w:val="00365BC4"/>
    <w:rsid w:val="00372155"/>
    <w:rsid w:val="003819FF"/>
    <w:rsid w:val="00385C06"/>
    <w:rsid w:val="00386D0C"/>
    <w:rsid w:val="003A3350"/>
    <w:rsid w:val="003A3369"/>
    <w:rsid w:val="003A44A9"/>
    <w:rsid w:val="003B339D"/>
    <w:rsid w:val="003B6C03"/>
    <w:rsid w:val="003B6C74"/>
    <w:rsid w:val="003C57A3"/>
    <w:rsid w:val="003C67E6"/>
    <w:rsid w:val="003D3CB2"/>
    <w:rsid w:val="003D518E"/>
    <w:rsid w:val="003E06B4"/>
    <w:rsid w:val="003E09D1"/>
    <w:rsid w:val="003E1377"/>
    <w:rsid w:val="003E3617"/>
    <w:rsid w:val="003F0D75"/>
    <w:rsid w:val="004019F7"/>
    <w:rsid w:val="0040506D"/>
    <w:rsid w:val="00406784"/>
    <w:rsid w:val="00406AF1"/>
    <w:rsid w:val="00407C2F"/>
    <w:rsid w:val="00413788"/>
    <w:rsid w:val="0041385B"/>
    <w:rsid w:val="00415BC0"/>
    <w:rsid w:val="004208E6"/>
    <w:rsid w:val="004232F9"/>
    <w:rsid w:val="00426B58"/>
    <w:rsid w:val="00433A1E"/>
    <w:rsid w:val="00440668"/>
    <w:rsid w:val="004421D7"/>
    <w:rsid w:val="004425A0"/>
    <w:rsid w:val="00447B83"/>
    <w:rsid w:val="00450475"/>
    <w:rsid w:val="00457882"/>
    <w:rsid w:val="00460B5A"/>
    <w:rsid w:val="00461EBE"/>
    <w:rsid w:val="00465B65"/>
    <w:rsid w:val="0046600E"/>
    <w:rsid w:val="00467E79"/>
    <w:rsid w:val="00476722"/>
    <w:rsid w:val="00476BF1"/>
    <w:rsid w:val="004778AD"/>
    <w:rsid w:val="00481EEB"/>
    <w:rsid w:val="0048414C"/>
    <w:rsid w:val="004853FC"/>
    <w:rsid w:val="00485C49"/>
    <w:rsid w:val="0048667B"/>
    <w:rsid w:val="00494CC4"/>
    <w:rsid w:val="00495993"/>
    <w:rsid w:val="004A3AAA"/>
    <w:rsid w:val="004A4315"/>
    <w:rsid w:val="004B5995"/>
    <w:rsid w:val="004B5AC3"/>
    <w:rsid w:val="004B6A8B"/>
    <w:rsid w:val="004B74C6"/>
    <w:rsid w:val="004C0742"/>
    <w:rsid w:val="004C237E"/>
    <w:rsid w:val="004C491E"/>
    <w:rsid w:val="004C63FE"/>
    <w:rsid w:val="004D23C9"/>
    <w:rsid w:val="004D27C5"/>
    <w:rsid w:val="004D6645"/>
    <w:rsid w:val="004E33EF"/>
    <w:rsid w:val="004E562B"/>
    <w:rsid w:val="004E642A"/>
    <w:rsid w:val="004E7C82"/>
    <w:rsid w:val="004F7C92"/>
    <w:rsid w:val="005009DC"/>
    <w:rsid w:val="00500EFC"/>
    <w:rsid w:val="00501E2E"/>
    <w:rsid w:val="0051781E"/>
    <w:rsid w:val="00520971"/>
    <w:rsid w:val="00520B30"/>
    <w:rsid w:val="00520CEC"/>
    <w:rsid w:val="005267CB"/>
    <w:rsid w:val="00531869"/>
    <w:rsid w:val="00535B7D"/>
    <w:rsid w:val="005533FB"/>
    <w:rsid w:val="00554FAA"/>
    <w:rsid w:val="00557BB0"/>
    <w:rsid w:val="005630B4"/>
    <w:rsid w:val="00563773"/>
    <w:rsid w:val="00564EF6"/>
    <w:rsid w:val="005650F2"/>
    <w:rsid w:val="005672CB"/>
    <w:rsid w:val="00576B90"/>
    <w:rsid w:val="0058155D"/>
    <w:rsid w:val="00590A5B"/>
    <w:rsid w:val="00590C13"/>
    <w:rsid w:val="00591244"/>
    <w:rsid w:val="0059175F"/>
    <w:rsid w:val="0059560E"/>
    <w:rsid w:val="00596C25"/>
    <w:rsid w:val="005A01E1"/>
    <w:rsid w:val="005A0290"/>
    <w:rsid w:val="005A1F29"/>
    <w:rsid w:val="005A29CB"/>
    <w:rsid w:val="005A41C6"/>
    <w:rsid w:val="005A50B9"/>
    <w:rsid w:val="005C51A1"/>
    <w:rsid w:val="005D09EF"/>
    <w:rsid w:val="005D2B26"/>
    <w:rsid w:val="005D3CF2"/>
    <w:rsid w:val="005D543F"/>
    <w:rsid w:val="005D7152"/>
    <w:rsid w:val="005E08BF"/>
    <w:rsid w:val="005E3219"/>
    <w:rsid w:val="005E352B"/>
    <w:rsid w:val="005E4484"/>
    <w:rsid w:val="005F172E"/>
    <w:rsid w:val="005F61FB"/>
    <w:rsid w:val="00604DC5"/>
    <w:rsid w:val="006067F0"/>
    <w:rsid w:val="006079D5"/>
    <w:rsid w:val="00610541"/>
    <w:rsid w:val="00610A43"/>
    <w:rsid w:val="00612296"/>
    <w:rsid w:val="0061349A"/>
    <w:rsid w:val="0061485A"/>
    <w:rsid w:val="006161E8"/>
    <w:rsid w:val="006217FF"/>
    <w:rsid w:val="00623A75"/>
    <w:rsid w:val="0063273A"/>
    <w:rsid w:val="00632DB3"/>
    <w:rsid w:val="00632EB9"/>
    <w:rsid w:val="00641AE1"/>
    <w:rsid w:val="00655780"/>
    <w:rsid w:val="00656763"/>
    <w:rsid w:val="00656C96"/>
    <w:rsid w:val="00661248"/>
    <w:rsid w:val="00664097"/>
    <w:rsid w:val="006665A1"/>
    <w:rsid w:val="006706E8"/>
    <w:rsid w:val="00673AAE"/>
    <w:rsid w:val="0067771A"/>
    <w:rsid w:val="006822F3"/>
    <w:rsid w:val="00684B85"/>
    <w:rsid w:val="0068783F"/>
    <w:rsid w:val="00690909"/>
    <w:rsid w:val="00696E85"/>
    <w:rsid w:val="006A18C5"/>
    <w:rsid w:val="006A2077"/>
    <w:rsid w:val="006C2B73"/>
    <w:rsid w:val="006D09A7"/>
    <w:rsid w:val="006D1A76"/>
    <w:rsid w:val="006D2805"/>
    <w:rsid w:val="006E5D57"/>
    <w:rsid w:val="006E7F1D"/>
    <w:rsid w:val="006F3EB3"/>
    <w:rsid w:val="006F4285"/>
    <w:rsid w:val="006F4DCD"/>
    <w:rsid w:val="00702FF2"/>
    <w:rsid w:val="00703B66"/>
    <w:rsid w:val="00705800"/>
    <w:rsid w:val="00705EAB"/>
    <w:rsid w:val="00710D3A"/>
    <w:rsid w:val="007142B6"/>
    <w:rsid w:val="00723455"/>
    <w:rsid w:val="00724762"/>
    <w:rsid w:val="00724D6D"/>
    <w:rsid w:val="0072677F"/>
    <w:rsid w:val="0073474C"/>
    <w:rsid w:val="0073754C"/>
    <w:rsid w:val="00746476"/>
    <w:rsid w:val="0074716F"/>
    <w:rsid w:val="0074737F"/>
    <w:rsid w:val="00753673"/>
    <w:rsid w:val="007540BD"/>
    <w:rsid w:val="00756E14"/>
    <w:rsid w:val="00762205"/>
    <w:rsid w:val="0076323D"/>
    <w:rsid w:val="00764201"/>
    <w:rsid w:val="00767CBF"/>
    <w:rsid w:val="007763F4"/>
    <w:rsid w:val="0077660C"/>
    <w:rsid w:val="007830BE"/>
    <w:rsid w:val="00790153"/>
    <w:rsid w:val="007940C9"/>
    <w:rsid w:val="00796312"/>
    <w:rsid w:val="007A5D35"/>
    <w:rsid w:val="007B1B23"/>
    <w:rsid w:val="007B21FA"/>
    <w:rsid w:val="007B2ADE"/>
    <w:rsid w:val="007B3940"/>
    <w:rsid w:val="007B6B43"/>
    <w:rsid w:val="007C0DFC"/>
    <w:rsid w:val="007D4780"/>
    <w:rsid w:val="007D492E"/>
    <w:rsid w:val="007E0C49"/>
    <w:rsid w:val="007E3A3B"/>
    <w:rsid w:val="007E51F2"/>
    <w:rsid w:val="007E5E97"/>
    <w:rsid w:val="007E7688"/>
    <w:rsid w:val="007F4A4B"/>
    <w:rsid w:val="007F770C"/>
    <w:rsid w:val="007F7967"/>
    <w:rsid w:val="00802CB9"/>
    <w:rsid w:val="00803E8C"/>
    <w:rsid w:val="0080716E"/>
    <w:rsid w:val="0080733C"/>
    <w:rsid w:val="00807BA4"/>
    <w:rsid w:val="008146C0"/>
    <w:rsid w:val="00816B6A"/>
    <w:rsid w:val="00821133"/>
    <w:rsid w:val="008324B0"/>
    <w:rsid w:val="008407EC"/>
    <w:rsid w:val="0084333E"/>
    <w:rsid w:val="0084379B"/>
    <w:rsid w:val="00844CA9"/>
    <w:rsid w:val="00847491"/>
    <w:rsid w:val="00850194"/>
    <w:rsid w:val="008559E9"/>
    <w:rsid w:val="00860D2C"/>
    <w:rsid w:val="00861CBA"/>
    <w:rsid w:val="00863B4C"/>
    <w:rsid w:val="008667A1"/>
    <w:rsid w:val="00870332"/>
    <w:rsid w:val="00872AC0"/>
    <w:rsid w:val="00875531"/>
    <w:rsid w:val="00882741"/>
    <w:rsid w:val="00885C9E"/>
    <w:rsid w:val="00892B13"/>
    <w:rsid w:val="008A1C6B"/>
    <w:rsid w:val="008A2DB0"/>
    <w:rsid w:val="008A4864"/>
    <w:rsid w:val="008B1B83"/>
    <w:rsid w:val="008B3ADA"/>
    <w:rsid w:val="008C0356"/>
    <w:rsid w:val="008C5F4A"/>
    <w:rsid w:val="008D1F88"/>
    <w:rsid w:val="008D34A1"/>
    <w:rsid w:val="008E3990"/>
    <w:rsid w:val="008F272E"/>
    <w:rsid w:val="008F6B2B"/>
    <w:rsid w:val="00905C37"/>
    <w:rsid w:val="00906916"/>
    <w:rsid w:val="00914D36"/>
    <w:rsid w:val="0092514B"/>
    <w:rsid w:val="00925C8E"/>
    <w:rsid w:val="009264AA"/>
    <w:rsid w:val="00944EE8"/>
    <w:rsid w:val="009461F0"/>
    <w:rsid w:val="009601F5"/>
    <w:rsid w:val="00963E43"/>
    <w:rsid w:val="00970F21"/>
    <w:rsid w:val="00974D34"/>
    <w:rsid w:val="009752A7"/>
    <w:rsid w:val="00975F3B"/>
    <w:rsid w:val="009833A8"/>
    <w:rsid w:val="0098382A"/>
    <w:rsid w:val="009943CD"/>
    <w:rsid w:val="00994E91"/>
    <w:rsid w:val="00997C1F"/>
    <w:rsid w:val="009C37F8"/>
    <w:rsid w:val="009C6BB2"/>
    <w:rsid w:val="009E1EB1"/>
    <w:rsid w:val="009E27B6"/>
    <w:rsid w:val="009E7920"/>
    <w:rsid w:val="009F368F"/>
    <w:rsid w:val="009F4367"/>
    <w:rsid w:val="009F7033"/>
    <w:rsid w:val="00A03CE6"/>
    <w:rsid w:val="00A03E48"/>
    <w:rsid w:val="00A11F5A"/>
    <w:rsid w:val="00A158CB"/>
    <w:rsid w:val="00A15CDC"/>
    <w:rsid w:val="00A23E40"/>
    <w:rsid w:val="00A257D2"/>
    <w:rsid w:val="00A3172E"/>
    <w:rsid w:val="00A3245A"/>
    <w:rsid w:val="00A32F1E"/>
    <w:rsid w:val="00A334B4"/>
    <w:rsid w:val="00A34B40"/>
    <w:rsid w:val="00A36292"/>
    <w:rsid w:val="00A3667C"/>
    <w:rsid w:val="00A36D64"/>
    <w:rsid w:val="00A43A8E"/>
    <w:rsid w:val="00A44A6B"/>
    <w:rsid w:val="00A51DBA"/>
    <w:rsid w:val="00A5408B"/>
    <w:rsid w:val="00A549CD"/>
    <w:rsid w:val="00A556CE"/>
    <w:rsid w:val="00A61891"/>
    <w:rsid w:val="00A62710"/>
    <w:rsid w:val="00A67D37"/>
    <w:rsid w:val="00A72DDE"/>
    <w:rsid w:val="00A81539"/>
    <w:rsid w:val="00A85958"/>
    <w:rsid w:val="00A85ECD"/>
    <w:rsid w:val="00A8788B"/>
    <w:rsid w:val="00A923E2"/>
    <w:rsid w:val="00A964CE"/>
    <w:rsid w:val="00A96C0F"/>
    <w:rsid w:val="00A96C60"/>
    <w:rsid w:val="00AA05C1"/>
    <w:rsid w:val="00AA4437"/>
    <w:rsid w:val="00AB1A2D"/>
    <w:rsid w:val="00AB363A"/>
    <w:rsid w:val="00AC35D6"/>
    <w:rsid w:val="00AD2269"/>
    <w:rsid w:val="00AD678B"/>
    <w:rsid w:val="00AD7EE5"/>
    <w:rsid w:val="00AE41A1"/>
    <w:rsid w:val="00AE5A17"/>
    <w:rsid w:val="00AF5AF6"/>
    <w:rsid w:val="00AF70E9"/>
    <w:rsid w:val="00B021B0"/>
    <w:rsid w:val="00B04D4D"/>
    <w:rsid w:val="00B13BB6"/>
    <w:rsid w:val="00B2565D"/>
    <w:rsid w:val="00B30727"/>
    <w:rsid w:val="00B358B3"/>
    <w:rsid w:val="00B441D7"/>
    <w:rsid w:val="00B54207"/>
    <w:rsid w:val="00B62866"/>
    <w:rsid w:val="00B67E21"/>
    <w:rsid w:val="00B734BB"/>
    <w:rsid w:val="00B77950"/>
    <w:rsid w:val="00B80700"/>
    <w:rsid w:val="00B81F8B"/>
    <w:rsid w:val="00B86940"/>
    <w:rsid w:val="00B87347"/>
    <w:rsid w:val="00B90A33"/>
    <w:rsid w:val="00B91712"/>
    <w:rsid w:val="00B91D48"/>
    <w:rsid w:val="00B932C3"/>
    <w:rsid w:val="00BA7059"/>
    <w:rsid w:val="00BB40C8"/>
    <w:rsid w:val="00BB5C22"/>
    <w:rsid w:val="00BB6985"/>
    <w:rsid w:val="00BC184E"/>
    <w:rsid w:val="00BC1B5A"/>
    <w:rsid w:val="00BC6602"/>
    <w:rsid w:val="00BD787B"/>
    <w:rsid w:val="00BE0CE4"/>
    <w:rsid w:val="00BE7D68"/>
    <w:rsid w:val="00BF101A"/>
    <w:rsid w:val="00C02EDE"/>
    <w:rsid w:val="00C03ED1"/>
    <w:rsid w:val="00C12086"/>
    <w:rsid w:val="00C13020"/>
    <w:rsid w:val="00C1503E"/>
    <w:rsid w:val="00C16955"/>
    <w:rsid w:val="00C21584"/>
    <w:rsid w:val="00C2184A"/>
    <w:rsid w:val="00C22C94"/>
    <w:rsid w:val="00C25044"/>
    <w:rsid w:val="00C26117"/>
    <w:rsid w:val="00C3559B"/>
    <w:rsid w:val="00C36F25"/>
    <w:rsid w:val="00C41BBD"/>
    <w:rsid w:val="00C44620"/>
    <w:rsid w:val="00C53CED"/>
    <w:rsid w:val="00C57362"/>
    <w:rsid w:val="00C57CA7"/>
    <w:rsid w:val="00C617FE"/>
    <w:rsid w:val="00C64F3D"/>
    <w:rsid w:val="00C7051E"/>
    <w:rsid w:val="00C70BEA"/>
    <w:rsid w:val="00C71B04"/>
    <w:rsid w:val="00C766CC"/>
    <w:rsid w:val="00C76B7D"/>
    <w:rsid w:val="00C77B9B"/>
    <w:rsid w:val="00C8406C"/>
    <w:rsid w:val="00C87AAA"/>
    <w:rsid w:val="00C977C1"/>
    <w:rsid w:val="00CA543F"/>
    <w:rsid w:val="00CA6429"/>
    <w:rsid w:val="00CA6ADF"/>
    <w:rsid w:val="00CB5C14"/>
    <w:rsid w:val="00CC12A8"/>
    <w:rsid w:val="00CC3C67"/>
    <w:rsid w:val="00CC6892"/>
    <w:rsid w:val="00CD0542"/>
    <w:rsid w:val="00CD31FE"/>
    <w:rsid w:val="00CD4F1D"/>
    <w:rsid w:val="00CE1EC6"/>
    <w:rsid w:val="00CE5201"/>
    <w:rsid w:val="00CF1627"/>
    <w:rsid w:val="00CF4D1B"/>
    <w:rsid w:val="00CF760D"/>
    <w:rsid w:val="00D008ED"/>
    <w:rsid w:val="00D01984"/>
    <w:rsid w:val="00D01EDA"/>
    <w:rsid w:val="00D058C1"/>
    <w:rsid w:val="00D16472"/>
    <w:rsid w:val="00D321C9"/>
    <w:rsid w:val="00D37FC2"/>
    <w:rsid w:val="00D43DB0"/>
    <w:rsid w:val="00D570C5"/>
    <w:rsid w:val="00D613C9"/>
    <w:rsid w:val="00D71B45"/>
    <w:rsid w:val="00D71E0B"/>
    <w:rsid w:val="00D72127"/>
    <w:rsid w:val="00D746C4"/>
    <w:rsid w:val="00D922CF"/>
    <w:rsid w:val="00D951B4"/>
    <w:rsid w:val="00D9649D"/>
    <w:rsid w:val="00DA32B3"/>
    <w:rsid w:val="00DA6734"/>
    <w:rsid w:val="00DB4B5D"/>
    <w:rsid w:val="00DB56B3"/>
    <w:rsid w:val="00DB59B6"/>
    <w:rsid w:val="00DD09BC"/>
    <w:rsid w:val="00DE24BE"/>
    <w:rsid w:val="00DE5B21"/>
    <w:rsid w:val="00DE7479"/>
    <w:rsid w:val="00DF128B"/>
    <w:rsid w:val="00DF2F94"/>
    <w:rsid w:val="00E11688"/>
    <w:rsid w:val="00E174C1"/>
    <w:rsid w:val="00E26EAA"/>
    <w:rsid w:val="00E27CC3"/>
    <w:rsid w:val="00E30FCA"/>
    <w:rsid w:val="00E34229"/>
    <w:rsid w:val="00E36667"/>
    <w:rsid w:val="00E36F97"/>
    <w:rsid w:val="00E400B0"/>
    <w:rsid w:val="00E42057"/>
    <w:rsid w:val="00E44C4F"/>
    <w:rsid w:val="00E62BEE"/>
    <w:rsid w:val="00E63075"/>
    <w:rsid w:val="00E644BF"/>
    <w:rsid w:val="00E73A40"/>
    <w:rsid w:val="00E77C2B"/>
    <w:rsid w:val="00E806E3"/>
    <w:rsid w:val="00E81697"/>
    <w:rsid w:val="00E928D4"/>
    <w:rsid w:val="00E94852"/>
    <w:rsid w:val="00EA4D25"/>
    <w:rsid w:val="00EA576F"/>
    <w:rsid w:val="00EB0255"/>
    <w:rsid w:val="00EB26C0"/>
    <w:rsid w:val="00EB3838"/>
    <w:rsid w:val="00EB4C77"/>
    <w:rsid w:val="00EB68CC"/>
    <w:rsid w:val="00EC2095"/>
    <w:rsid w:val="00EC5E51"/>
    <w:rsid w:val="00EC61E6"/>
    <w:rsid w:val="00EC76B0"/>
    <w:rsid w:val="00ED48AE"/>
    <w:rsid w:val="00EE65A7"/>
    <w:rsid w:val="00EE68F2"/>
    <w:rsid w:val="00EF2493"/>
    <w:rsid w:val="00EF48EC"/>
    <w:rsid w:val="00EF6016"/>
    <w:rsid w:val="00F00D2D"/>
    <w:rsid w:val="00F05E03"/>
    <w:rsid w:val="00F07F31"/>
    <w:rsid w:val="00F14DD7"/>
    <w:rsid w:val="00F2061A"/>
    <w:rsid w:val="00F21F78"/>
    <w:rsid w:val="00F30057"/>
    <w:rsid w:val="00F34750"/>
    <w:rsid w:val="00F442A8"/>
    <w:rsid w:val="00F46114"/>
    <w:rsid w:val="00F47B3A"/>
    <w:rsid w:val="00F602C8"/>
    <w:rsid w:val="00F62595"/>
    <w:rsid w:val="00F62AF8"/>
    <w:rsid w:val="00F67B32"/>
    <w:rsid w:val="00F7168A"/>
    <w:rsid w:val="00F71C13"/>
    <w:rsid w:val="00F72BD3"/>
    <w:rsid w:val="00F77228"/>
    <w:rsid w:val="00F90567"/>
    <w:rsid w:val="00F91352"/>
    <w:rsid w:val="00F922ED"/>
    <w:rsid w:val="00FA31B8"/>
    <w:rsid w:val="00FB32E3"/>
    <w:rsid w:val="00FB7321"/>
    <w:rsid w:val="00FB7ADE"/>
    <w:rsid w:val="00FC164F"/>
    <w:rsid w:val="00FC7DCB"/>
    <w:rsid w:val="00FD2036"/>
    <w:rsid w:val="00FD4FE2"/>
    <w:rsid w:val="00FE3AC4"/>
    <w:rsid w:val="00FE45B3"/>
    <w:rsid w:val="00FE47BA"/>
    <w:rsid w:val="00FE7E77"/>
    <w:rsid w:val="00FF5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0CC009"/>
  <w15:docId w15:val="{AC24C051-011A-4B43-B20B-A057493F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3108D6"/>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0B32F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3108D6"/>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0B32F2"/>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AB8E"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AB8E"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AB8E"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AB8E"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AB8E"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AB8E"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AB8E" w:themeColor="accent1" w:shadow="1"/>
        <w:left w:val="single" w:sz="2" w:space="10" w:color="00AB8E" w:themeColor="accent1" w:shadow="1"/>
        <w:bottom w:val="single" w:sz="2" w:space="10" w:color="00AB8E" w:themeColor="accent1" w:shadow="1"/>
        <w:right w:val="single" w:sz="2" w:space="10" w:color="00AB8E" w:themeColor="accent1" w:shadow="1"/>
      </w:pBdr>
      <w:ind w:left="1152" w:right="1152"/>
    </w:pPr>
    <w:rPr>
      <w:rFonts w:asciiTheme="minorHAnsi" w:eastAsiaTheme="minorEastAsia" w:hAnsiTheme="minorHAnsi" w:cstheme="minorBidi"/>
      <w:i/>
      <w:iCs/>
      <w:color w:val="00AB8E"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0061E1"/>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FFF3" w:themeFill="accent1" w:themeFillTint="33"/>
    </w:tcPr>
    <w:tblStylePr w:type="firstRow">
      <w:rPr>
        <w:b/>
        <w:bCs/>
      </w:rPr>
      <w:tblPr/>
      <w:tcPr>
        <w:shd w:val="clear" w:color="auto" w:fill="77FFE7" w:themeFill="accent1" w:themeFillTint="66"/>
      </w:tcPr>
    </w:tblStylePr>
    <w:tblStylePr w:type="lastRow">
      <w:rPr>
        <w:b/>
        <w:bCs/>
        <w:color w:val="000000" w:themeColor="text1"/>
      </w:rPr>
      <w:tblPr/>
      <w:tcPr>
        <w:shd w:val="clear" w:color="auto" w:fill="77FFE7" w:themeFill="accent1" w:themeFillTint="66"/>
      </w:tcPr>
    </w:tblStylePr>
    <w:tblStylePr w:type="firstCol">
      <w:rPr>
        <w:color w:val="FFFFFF" w:themeColor="background1"/>
      </w:rPr>
      <w:tblPr/>
      <w:tcPr>
        <w:shd w:val="clear" w:color="auto" w:fill="008069" w:themeFill="accent1" w:themeFillShade="BF"/>
      </w:tcPr>
    </w:tblStylePr>
    <w:tblStylePr w:type="lastCol">
      <w:rPr>
        <w:color w:val="FFFFFF" w:themeColor="background1"/>
      </w:rPr>
      <w:tblPr/>
      <w:tcPr>
        <w:shd w:val="clear" w:color="auto" w:fill="008069" w:themeFill="accent1" w:themeFillShade="BF"/>
      </w:tcPr>
    </w:tblStylePr>
    <w:tblStylePr w:type="band1Vert">
      <w:tblPr/>
      <w:tcPr>
        <w:shd w:val="clear" w:color="auto" w:fill="56FFE1" w:themeFill="accent1" w:themeFillTint="7F"/>
      </w:tcPr>
    </w:tblStylePr>
    <w:tblStylePr w:type="band1Horz">
      <w:tblPr/>
      <w:tcPr>
        <w:shd w:val="clear" w:color="auto" w:fill="56FFE1"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4" w:themeFillTint="33"/>
    </w:tcPr>
    <w:tblStylePr w:type="firstRow">
      <w:rPr>
        <w:b/>
        <w:bCs/>
      </w:rPr>
      <w:tblPr/>
      <w:tcPr>
        <w:shd w:val="clear" w:color="auto" w:fill="69FFBB" w:themeFill="accent4" w:themeFillTint="66"/>
      </w:tcPr>
    </w:tblStylePr>
    <w:tblStylePr w:type="lastRow">
      <w:rPr>
        <w:b/>
        <w:bCs/>
        <w:color w:val="000000" w:themeColor="text1"/>
      </w:rPr>
      <w:tblPr/>
      <w:tcPr>
        <w:shd w:val="clear" w:color="auto" w:fill="69FFBB" w:themeFill="accent4" w:themeFillTint="66"/>
      </w:tcPr>
    </w:tblStylePr>
    <w:tblStylePr w:type="firstCol">
      <w:rPr>
        <w:color w:val="FFFFFF" w:themeColor="background1"/>
      </w:rPr>
      <w:tblPr/>
      <w:tcPr>
        <w:shd w:val="clear" w:color="auto" w:fill="006537" w:themeFill="accent4" w:themeFillShade="BF"/>
      </w:tcPr>
    </w:tblStylePr>
    <w:tblStylePr w:type="lastCol">
      <w:rPr>
        <w:color w:val="FFFFFF" w:themeColor="background1"/>
      </w:rPr>
      <w:tblPr/>
      <w:tcPr>
        <w:shd w:val="clear" w:color="auto" w:fill="006537" w:themeFill="accent4" w:themeFillShade="BF"/>
      </w:tcPr>
    </w:tblStylePr>
    <w:tblStylePr w:type="band1Vert">
      <w:tblPr/>
      <w:tcPr>
        <w:shd w:val="clear" w:color="auto" w:fill="44FFAB" w:themeFill="accent4" w:themeFillTint="7F"/>
      </w:tcPr>
    </w:tblStylePr>
    <w:tblStylePr w:type="band1Horz">
      <w:tblPr/>
      <w:tcPr>
        <w:shd w:val="clear" w:color="auto" w:fill="44FFAB"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DFFF9"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F0" w:themeFill="accent1" w:themeFillTint="3F"/>
      </w:tcPr>
    </w:tblStylePr>
    <w:tblStylePr w:type="band1Horz">
      <w:tblPr/>
      <w:tcPr>
        <w:shd w:val="clear" w:color="auto" w:fill="BBFFF3"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C3B" w:themeFill="accent4" w:themeFillShade="CC"/>
      </w:tcPr>
    </w:tblStylePr>
    <w:tblStylePr w:type="lastRow">
      <w:rPr>
        <w:b/>
        <w:bCs/>
        <w:color w:val="006C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4" w:themeFillTint="3F"/>
      </w:tcPr>
    </w:tblStylePr>
    <w:tblStylePr w:type="band1Horz">
      <w:tblPr/>
      <w:tcPr>
        <w:shd w:val="clear" w:color="auto" w:fill="B4FFDD"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AB8E" w:themeColor="accent1"/>
        <w:bottom w:val="single" w:sz="4" w:space="0" w:color="00AB8E" w:themeColor="accent1"/>
        <w:right w:val="single" w:sz="4" w:space="0" w:color="00AB8E" w:themeColor="accent1"/>
        <w:insideH w:val="single" w:sz="4" w:space="0" w:color="FFFFFF" w:themeColor="background1"/>
        <w:insideV w:val="single" w:sz="4" w:space="0" w:color="FFFFFF" w:themeColor="background1"/>
      </w:tblBorders>
    </w:tblPr>
    <w:tcPr>
      <w:shd w:val="clear" w:color="auto" w:fill="DDFFF9"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54" w:themeFill="accent1" w:themeFillShade="99"/>
      </w:tcPr>
    </w:tblStylePr>
    <w:tblStylePr w:type="firstCol">
      <w:rPr>
        <w:color w:val="FFFFFF" w:themeColor="background1"/>
      </w:rPr>
      <w:tblPr/>
      <w:tcPr>
        <w:tcBorders>
          <w:top w:val="nil"/>
          <w:left w:val="nil"/>
          <w:bottom w:val="nil"/>
          <w:right w:val="nil"/>
          <w:insideH w:val="single" w:sz="4" w:space="0" w:color="006654" w:themeColor="accent1" w:themeShade="99"/>
          <w:insideV w:val="nil"/>
        </w:tcBorders>
        <w:shd w:val="clear" w:color="auto" w:fill="006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654" w:themeFill="accent1" w:themeFillShade="99"/>
      </w:tcPr>
    </w:tblStylePr>
    <w:tblStylePr w:type="band1Vert">
      <w:tblPr/>
      <w:tcPr>
        <w:shd w:val="clear" w:color="auto" w:fill="77FFE7" w:themeFill="accent1" w:themeFillTint="66"/>
      </w:tcPr>
    </w:tblStylePr>
    <w:tblStylePr w:type="band1Horz">
      <w:tblPr/>
      <w:tcPr>
        <w:shd w:val="clear" w:color="auto" w:fill="56FFE1"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7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74B" w:themeColor="accent4"/>
        <w:bottom w:val="single" w:sz="4" w:space="0" w:color="00874B" w:themeColor="accent4"/>
        <w:right w:val="single" w:sz="4" w:space="0" w:color="00874B" w:themeColor="accent4"/>
        <w:insideH w:val="single" w:sz="4" w:space="0" w:color="FFFFFF" w:themeColor="background1"/>
        <w:insideV w:val="single" w:sz="4" w:space="0" w:color="FFFFFF" w:themeColor="background1"/>
      </w:tblBorders>
    </w:tblPr>
    <w:tcPr>
      <w:shd w:val="clear" w:color="auto" w:fill="DAFFEE"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4" w:themeFillShade="99"/>
      </w:tcPr>
    </w:tblStylePr>
    <w:tblStylePr w:type="firstCol">
      <w:rPr>
        <w:color w:val="FFFFFF" w:themeColor="background1"/>
      </w:rPr>
      <w:tblPr/>
      <w:tcPr>
        <w:tcBorders>
          <w:top w:val="nil"/>
          <w:left w:val="nil"/>
          <w:bottom w:val="nil"/>
          <w:right w:val="nil"/>
          <w:insideH w:val="single" w:sz="4" w:space="0" w:color="00512C" w:themeColor="accent4" w:themeShade="99"/>
          <w:insideV w:val="nil"/>
        </w:tcBorders>
        <w:shd w:val="clear" w:color="auto" w:fill="0051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4" w:themeFillShade="99"/>
      </w:tcPr>
    </w:tblStylePr>
    <w:tblStylePr w:type="band1Vert">
      <w:tblPr/>
      <w:tcPr>
        <w:shd w:val="clear" w:color="auto" w:fill="69FFBB" w:themeFill="accent4" w:themeFillTint="66"/>
      </w:tcPr>
    </w:tblStylePr>
    <w:tblStylePr w:type="band1Horz">
      <w:tblPr/>
      <w:tcPr>
        <w:shd w:val="clear" w:color="auto" w:fill="44FFAB"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AB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0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069" w:themeFill="accent1" w:themeFillShade="BF"/>
      </w:tcPr>
    </w:tblStylePr>
    <w:tblStylePr w:type="band1Vert">
      <w:tblPr/>
      <w:tcPr>
        <w:tcBorders>
          <w:top w:val="nil"/>
          <w:left w:val="nil"/>
          <w:bottom w:val="nil"/>
          <w:right w:val="nil"/>
          <w:insideH w:val="nil"/>
          <w:insideV w:val="nil"/>
        </w:tcBorders>
        <w:shd w:val="clear" w:color="auto" w:fill="008069" w:themeFill="accent1" w:themeFillShade="BF"/>
      </w:tcPr>
    </w:tblStylePr>
    <w:tblStylePr w:type="band1Horz">
      <w:tblPr/>
      <w:tcPr>
        <w:tcBorders>
          <w:top w:val="nil"/>
          <w:left w:val="nil"/>
          <w:bottom w:val="nil"/>
          <w:right w:val="nil"/>
          <w:insideH w:val="nil"/>
          <w:insideV w:val="nil"/>
        </w:tcBorders>
        <w:shd w:val="clear" w:color="auto" w:fill="008069"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4" w:themeFillShade="BF"/>
      </w:tcPr>
    </w:tblStylePr>
    <w:tblStylePr w:type="band1Vert">
      <w:tblPr/>
      <w:tcPr>
        <w:tcBorders>
          <w:top w:val="nil"/>
          <w:left w:val="nil"/>
          <w:bottom w:val="nil"/>
          <w:right w:val="nil"/>
          <w:insideH w:val="nil"/>
          <w:insideV w:val="nil"/>
        </w:tcBorders>
        <w:shd w:val="clear" w:color="auto" w:fill="006537" w:themeFill="accent4" w:themeFillShade="BF"/>
      </w:tcPr>
    </w:tblStylePr>
    <w:tblStylePr w:type="band1Horz">
      <w:tblPr/>
      <w:tcPr>
        <w:tcBorders>
          <w:top w:val="nil"/>
          <w:left w:val="nil"/>
          <w:bottom w:val="nil"/>
          <w:right w:val="nil"/>
          <w:insideH w:val="nil"/>
          <w:insideV w:val="nil"/>
        </w:tcBorders>
        <w:shd w:val="clear" w:color="auto" w:fill="006537"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AB8E" w:themeColor="accent1"/>
    </w:rPr>
  </w:style>
  <w:style w:type="paragraph" w:styleId="Strktcitat">
    <w:name w:val="Intense Quote"/>
    <w:basedOn w:val="Normal"/>
    <w:next w:val="Normal"/>
    <w:link w:val="StrktcitatTegn"/>
    <w:uiPriority w:val="99"/>
    <w:semiHidden/>
    <w:qFormat/>
    <w:rsid w:val="00225534"/>
    <w:pPr>
      <w:pBdr>
        <w:bottom w:val="single" w:sz="4" w:space="4" w:color="00AB8E" w:themeColor="accent1"/>
      </w:pBdr>
      <w:spacing w:before="200" w:after="280"/>
      <w:ind w:left="936" w:right="936"/>
    </w:pPr>
    <w:rPr>
      <w:b/>
      <w:bCs/>
      <w:i/>
      <w:iCs/>
      <w:color w:val="00AB8E"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AB8E"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insideH w:val="single" w:sz="8" w:space="0" w:color="00AB8E" w:themeColor="accent1"/>
        <w:insideV w:val="single" w:sz="8" w:space="0" w:color="00AB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B8E" w:themeColor="accent1"/>
          <w:left w:val="single" w:sz="8" w:space="0" w:color="00AB8E" w:themeColor="accent1"/>
          <w:bottom w:val="single" w:sz="18" w:space="0" w:color="00AB8E" w:themeColor="accent1"/>
          <w:right w:val="single" w:sz="8" w:space="0" w:color="00AB8E" w:themeColor="accent1"/>
          <w:insideH w:val="nil"/>
          <w:insideV w:val="single" w:sz="8" w:space="0" w:color="00AB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8E" w:themeColor="accent1"/>
          <w:left w:val="single" w:sz="8" w:space="0" w:color="00AB8E" w:themeColor="accent1"/>
          <w:bottom w:val="single" w:sz="8" w:space="0" w:color="00AB8E" w:themeColor="accent1"/>
          <w:right w:val="single" w:sz="8" w:space="0" w:color="00AB8E" w:themeColor="accent1"/>
          <w:insideH w:val="nil"/>
          <w:insideV w:val="single" w:sz="8" w:space="0" w:color="00AB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tblStylePr w:type="band1Vert">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shd w:val="clear" w:color="auto" w:fill="ABFFF0" w:themeFill="accent1" w:themeFillTint="3F"/>
      </w:tcPr>
    </w:tblStylePr>
    <w:tblStylePr w:type="band1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insideV w:val="single" w:sz="8" w:space="0" w:color="00AB8E" w:themeColor="accent1"/>
        </w:tcBorders>
        <w:shd w:val="clear" w:color="auto" w:fill="ABFFF0" w:themeFill="accent1" w:themeFillTint="3F"/>
      </w:tcPr>
    </w:tblStylePr>
    <w:tblStylePr w:type="band2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insideV w:val="single" w:sz="8" w:space="0" w:color="00AB8E"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insideH w:val="single" w:sz="8" w:space="0" w:color="00874B" w:themeColor="accent4"/>
        <w:insideV w:val="single" w:sz="8" w:space="0" w:color="00874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4"/>
          <w:left w:val="single" w:sz="8" w:space="0" w:color="00874B" w:themeColor="accent4"/>
          <w:bottom w:val="single" w:sz="18" w:space="0" w:color="00874B" w:themeColor="accent4"/>
          <w:right w:val="single" w:sz="8" w:space="0" w:color="00874B" w:themeColor="accent4"/>
          <w:insideH w:val="nil"/>
          <w:insideV w:val="single" w:sz="8" w:space="0" w:color="0087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4"/>
          <w:left w:val="single" w:sz="8" w:space="0" w:color="00874B" w:themeColor="accent4"/>
          <w:bottom w:val="single" w:sz="8" w:space="0" w:color="00874B" w:themeColor="accent4"/>
          <w:right w:val="single" w:sz="8" w:space="0" w:color="00874B" w:themeColor="accent4"/>
          <w:insideH w:val="nil"/>
          <w:insideV w:val="single" w:sz="8" w:space="0" w:color="0087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tblStylePr w:type="band1Vert">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shd w:val="clear" w:color="auto" w:fill="A2FFD5" w:themeFill="accent4" w:themeFillTint="3F"/>
      </w:tcPr>
    </w:tblStylePr>
    <w:tblStylePr w:type="band1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insideV w:val="single" w:sz="8" w:space="0" w:color="00874B" w:themeColor="accent4"/>
        </w:tcBorders>
        <w:shd w:val="clear" w:color="auto" w:fill="A2FFD5" w:themeFill="accent4" w:themeFillTint="3F"/>
      </w:tcPr>
    </w:tblStylePr>
    <w:tblStylePr w:type="band2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insideV w:val="single" w:sz="8" w:space="0" w:color="00874B"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tblBorders>
    </w:tblPr>
    <w:tblStylePr w:type="firstRow">
      <w:pPr>
        <w:spacing w:before="0" w:after="0" w:line="240" w:lineRule="auto"/>
      </w:pPr>
      <w:rPr>
        <w:b/>
        <w:bCs/>
        <w:color w:val="FFFFFF" w:themeColor="background1"/>
      </w:rPr>
      <w:tblPr/>
      <w:tcPr>
        <w:shd w:val="clear" w:color="auto" w:fill="00AB8E" w:themeFill="accent1"/>
      </w:tcPr>
    </w:tblStylePr>
    <w:tblStylePr w:type="lastRow">
      <w:pPr>
        <w:spacing w:before="0" w:after="0" w:line="240" w:lineRule="auto"/>
      </w:pPr>
      <w:rPr>
        <w:b/>
        <w:bCs/>
      </w:rPr>
      <w:tblPr/>
      <w:tcPr>
        <w:tcBorders>
          <w:top w:val="double" w:sz="6" w:space="0" w:color="00AB8E" w:themeColor="accent1"/>
          <w:left w:val="single" w:sz="8" w:space="0" w:color="00AB8E" w:themeColor="accent1"/>
          <w:bottom w:val="single" w:sz="8" w:space="0" w:color="00AB8E" w:themeColor="accent1"/>
          <w:right w:val="single" w:sz="8" w:space="0" w:color="00AB8E" w:themeColor="accent1"/>
        </w:tcBorders>
      </w:tcPr>
    </w:tblStylePr>
    <w:tblStylePr w:type="firstCol">
      <w:rPr>
        <w:b/>
        <w:bCs/>
      </w:rPr>
    </w:tblStylePr>
    <w:tblStylePr w:type="lastCol">
      <w:rPr>
        <w:b/>
        <w:bCs/>
      </w:rPr>
    </w:tblStylePr>
    <w:tblStylePr w:type="band1Vert">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tblStylePr w:type="band1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tblBorders>
    </w:tblPr>
    <w:tblStylePr w:type="firstRow">
      <w:pPr>
        <w:spacing w:before="0" w:after="0" w:line="240" w:lineRule="auto"/>
      </w:pPr>
      <w:rPr>
        <w:b/>
        <w:bCs/>
        <w:color w:val="FFFFFF" w:themeColor="background1"/>
      </w:rPr>
      <w:tblPr/>
      <w:tcPr>
        <w:shd w:val="clear" w:color="auto" w:fill="00874B" w:themeFill="accent4"/>
      </w:tcPr>
    </w:tblStylePr>
    <w:tblStylePr w:type="lastRow">
      <w:pPr>
        <w:spacing w:before="0" w:after="0" w:line="240" w:lineRule="auto"/>
      </w:pPr>
      <w:rPr>
        <w:b/>
        <w:bCs/>
      </w:rPr>
      <w:tblPr/>
      <w:tcPr>
        <w:tcBorders>
          <w:top w:val="double" w:sz="6" w:space="0" w:color="00874B" w:themeColor="accent4"/>
          <w:left w:val="single" w:sz="8" w:space="0" w:color="00874B" w:themeColor="accent4"/>
          <w:bottom w:val="single" w:sz="8" w:space="0" w:color="00874B" w:themeColor="accent4"/>
          <w:right w:val="single" w:sz="8" w:space="0" w:color="00874B" w:themeColor="accent4"/>
        </w:tcBorders>
      </w:tcPr>
    </w:tblStylePr>
    <w:tblStylePr w:type="firstCol">
      <w:rPr>
        <w:b/>
        <w:bCs/>
      </w:rPr>
    </w:tblStylePr>
    <w:tblStylePr w:type="lastCol">
      <w:rPr>
        <w:b/>
        <w:bCs/>
      </w:rPr>
    </w:tblStylePr>
    <w:tblStylePr w:type="band1Vert">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tblStylePr w:type="band1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8069" w:themeColor="accent1" w:themeShade="BF"/>
    </w:rPr>
    <w:tblPr>
      <w:tblStyleRowBandSize w:val="1"/>
      <w:tblStyleColBandSize w:val="1"/>
      <w:tblBorders>
        <w:top w:val="single" w:sz="8" w:space="0" w:color="00AB8E" w:themeColor="accent1"/>
        <w:bottom w:val="single" w:sz="8" w:space="0" w:color="00AB8E" w:themeColor="accent1"/>
      </w:tblBorders>
    </w:tblPr>
    <w:tblStylePr w:type="firstRow">
      <w:pPr>
        <w:spacing w:before="0" w:after="0" w:line="240" w:lineRule="auto"/>
      </w:pPr>
      <w:rPr>
        <w:b/>
        <w:bCs/>
      </w:rPr>
      <w:tblPr/>
      <w:tcPr>
        <w:tcBorders>
          <w:top w:val="single" w:sz="8" w:space="0" w:color="00AB8E" w:themeColor="accent1"/>
          <w:left w:val="nil"/>
          <w:bottom w:val="single" w:sz="8" w:space="0" w:color="00AB8E" w:themeColor="accent1"/>
          <w:right w:val="nil"/>
          <w:insideH w:val="nil"/>
          <w:insideV w:val="nil"/>
        </w:tcBorders>
      </w:tcPr>
    </w:tblStylePr>
    <w:tblStylePr w:type="lastRow">
      <w:pPr>
        <w:spacing w:before="0" w:after="0" w:line="240" w:lineRule="auto"/>
      </w:pPr>
      <w:rPr>
        <w:b/>
        <w:bCs/>
      </w:rPr>
      <w:tblPr/>
      <w:tcPr>
        <w:tcBorders>
          <w:top w:val="single" w:sz="8" w:space="0" w:color="00AB8E" w:themeColor="accent1"/>
          <w:left w:val="nil"/>
          <w:bottom w:val="single" w:sz="8" w:space="0" w:color="00AB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0" w:themeFill="accent1" w:themeFillTint="3F"/>
      </w:tcPr>
    </w:tblStylePr>
    <w:tblStylePr w:type="band1Horz">
      <w:tblPr/>
      <w:tcPr>
        <w:tcBorders>
          <w:left w:val="nil"/>
          <w:right w:val="nil"/>
          <w:insideH w:val="nil"/>
          <w:insideV w:val="nil"/>
        </w:tcBorders>
        <w:shd w:val="clear" w:color="auto" w:fill="ABFFF0"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537" w:themeColor="accent4" w:themeShade="BF"/>
    </w:rPr>
    <w:tblPr>
      <w:tblStyleRowBandSize w:val="1"/>
      <w:tblStyleColBandSize w:val="1"/>
      <w:tblBorders>
        <w:top w:val="single" w:sz="8" w:space="0" w:color="00874B" w:themeColor="accent4"/>
        <w:bottom w:val="single" w:sz="8" w:space="0" w:color="00874B" w:themeColor="accent4"/>
      </w:tblBorders>
    </w:tblPr>
    <w:tblStylePr w:type="firstRow">
      <w:pPr>
        <w:spacing w:before="0" w:after="0" w:line="240" w:lineRule="auto"/>
      </w:pPr>
      <w:rPr>
        <w:b/>
        <w:bCs/>
      </w:rPr>
      <w:tblPr/>
      <w:tcPr>
        <w:tcBorders>
          <w:top w:val="single" w:sz="8" w:space="0" w:color="00874B" w:themeColor="accent4"/>
          <w:left w:val="nil"/>
          <w:bottom w:val="single" w:sz="8" w:space="0" w:color="00874B" w:themeColor="accent4"/>
          <w:right w:val="nil"/>
          <w:insideH w:val="nil"/>
          <w:insideV w:val="nil"/>
        </w:tcBorders>
      </w:tcPr>
    </w:tblStylePr>
    <w:tblStylePr w:type="lastRow">
      <w:pPr>
        <w:spacing w:before="0" w:after="0" w:line="240" w:lineRule="auto"/>
      </w:pPr>
      <w:rPr>
        <w:b/>
        <w:bCs/>
      </w:rPr>
      <w:tblPr/>
      <w:tcPr>
        <w:tcBorders>
          <w:top w:val="single" w:sz="8" w:space="0" w:color="00874B" w:themeColor="accent4"/>
          <w:left w:val="nil"/>
          <w:bottom w:val="single" w:sz="8" w:space="0" w:color="0087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4" w:themeFillTint="3F"/>
      </w:tcPr>
    </w:tblStylePr>
    <w:tblStylePr w:type="band1Horz">
      <w:tblPr/>
      <w:tcPr>
        <w:tcBorders>
          <w:left w:val="nil"/>
          <w:right w:val="nil"/>
          <w:insideH w:val="nil"/>
          <w:insideV w:val="nil"/>
        </w:tcBorders>
        <w:shd w:val="clear" w:color="auto" w:fill="A2FFD5"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single" w:sz="8" w:space="0" w:color="01FFD3" w:themeColor="accent1" w:themeTint="BF"/>
        <w:insideV w:val="single" w:sz="8" w:space="0" w:color="01FFD3" w:themeColor="accent1" w:themeTint="BF"/>
      </w:tblBorders>
    </w:tblPr>
    <w:tcPr>
      <w:shd w:val="clear" w:color="auto" w:fill="ABFFF0" w:themeFill="accent1" w:themeFillTint="3F"/>
    </w:tcPr>
    <w:tblStylePr w:type="firstRow">
      <w:rPr>
        <w:b/>
        <w:bCs/>
      </w:rPr>
    </w:tblStylePr>
    <w:tblStylePr w:type="lastRow">
      <w:rPr>
        <w:b/>
        <w:bCs/>
      </w:rPr>
      <w:tblPr/>
      <w:tcPr>
        <w:tcBorders>
          <w:top w:val="single" w:sz="18" w:space="0" w:color="01FFD3" w:themeColor="accent1" w:themeTint="BF"/>
        </w:tcBorders>
      </w:tcPr>
    </w:tblStylePr>
    <w:tblStylePr w:type="firstCol">
      <w:rPr>
        <w:b/>
        <w:bCs/>
      </w:rPr>
    </w:tblStylePr>
    <w:tblStylePr w:type="lastCol">
      <w:rPr>
        <w:b/>
        <w:bCs/>
      </w:rPr>
    </w:tblStylePr>
    <w:tblStylePr w:type="band1Vert">
      <w:tblPr/>
      <w:tcPr>
        <w:shd w:val="clear" w:color="auto" w:fill="56FFE1" w:themeFill="accent1" w:themeFillTint="7F"/>
      </w:tcPr>
    </w:tblStylePr>
    <w:tblStylePr w:type="band1Horz">
      <w:tblPr/>
      <w:tcPr>
        <w:shd w:val="clear" w:color="auto" w:fill="56FFE1"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single" w:sz="8" w:space="0" w:color="00E57E" w:themeColor="accent4" w:themeTint="BF"/>
        <w:insideV w:val="single" w:sz="8" w:space="0" w:color="00E57E" w:themeColor="accent4" w:themeTint="BF"/>
      </w:tblBorders>
    </w:tblPr>
    <w:tcPr>
      <w:shd w:val="clear" w:color="auto" w:fill="A2FFD5" w:themeFill="accent4" w:themeFillTint="3F"/>
    </w:tcPr>
    <w:tblStylePr w:type="firstRow">
      <w:rPr>
        <w:b/>
        <w:bCs/>
      </w:rPr>
    </w:tblStylePr>
    <w:tblStylePr w:type="lastRow">
      <w:rPr>
        <w:b/>
        <w:bCs/>
      </w:rPr>
      <w:tblPr/>
      <w:tcPr>
        <w:tcBorders>
          <w:top w:val="single" w:sz="18" w:space="0" w:color="00E57E" w:themeColor="accent4" w:themeTint="BF"/>
        </w:tcBorders>
      </w:tcPr>
    </w:tblStylePr>
    <w:tblStylePr w:type="firstCol">
      <w:rPr>
        <w:b/>
        <w:bCs/>
      </w:rPr>
    </w:tblStylePr>
    <w:tblStylePr w:type="lastCol">
      <w:rPr>
        <w:b/>
        <w:bCs/>
      </w:rPr>
    </w:tblStylePr>
    <w:tblStylePr w:type="band1Vert">
      <w:tblPr/>
      <w:tcPr>
        <w:shd w:val="clear" w:color="auto" w:fill="44FFAB" w:themeFill="accent4" w:themeFillTint="7F"/>
      </w:tcPr>
    </w:tblStylePr>
    <w:tblStylePr w:type="band1Horz">
      <w:tblPr/>
      <w:tcPr>
        <w:shd w:val="clear" w:color="auto" w:fill="44FFAB"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insideH w:val="single" w:sz="8" w:space="0" w:color="00AB8E" w:themeColor="accent1"/>
        <w:insideV w:val="single" w:sz="8" w:space="0" w:color="00AB8E" w:themeColor="accent1"/>
      </w:tblBorders>
    </w:tblPr>
    <w:tcPr>
      <w:shd w:val="clear" w:color="auto" w:fill="ABFFF0" w:themeFill="accent1" w:themeFillTint="3F"/>
    </w:tcPr>
    <w:tblStylePr w:type="firstRow">
      <w:rPr>
        <w:b/>
        <w:bCs/>
        <w:color w:val="000000" w:themeColor="text1"/>
      </w:rPr>
      <w:tblPr/>
      <w:tcPr>
        <w:shd w:val="clear" w:color="auto" w:fill="DD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FF3" w:themeFill="accent1" w:themeFillTint="33"/>
      </w:tcPr>
    </w:tblStylePr>
    <w:tblStylePr w:type="band1Vert">
      <w:tblPr/>
      <w:tcPr>
        <w:shd w:val="clear" w:color="auto" w:fill="56FFE1" w:themeFill="accent1" w:themeFillTint="7F"/>
      </w:tcPr>
    </w:tblStylePr>
    <w:tblStylePr w:type="band1Horz">
      <w:tblPr/>
      <w:tcPr>
        <w:tcBorders>
          <w:insideH w:val="single" w:sz="6" w:space="0" w:color="00AB8E" w:themeColor="accent1"/>
          <w:insideV w:val="single" w:sz="6" w:space="0" w:color="00AB8E" w:themeColor="accent1"/>
        </w:tcBorders>
        <w:shd w:val="clear" w:color="auto" w:fill="56FFE1"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insideH w:val="single" w:sz="8" w:space="0" w:color="00874B" w:themeColor="accent4"/>
        <w:insideV w:val="single" w:sz="8" w:space="0" w:color="00874B" w:themeColor="accent4"/>
      </w:tblBorders>
    </w:tblPr>
    <w:tcPr>
      <w:shd w:val="clear" w:color="auto" w:fill="A2FFD5" w:themeFill="accent4" w:themeFillTint="3F"/>
    </w:tcPr>
    <w:tblStylePr w:type="firstRow">
      <w:rPr>
        <w:b/>
        <w:bCs/>
        <w:color w:val="000000" w:themeColor="text1"/>
      </w:rPr>
      <w:tblPr/>
      <w:tcPr>
        <w:shd w:val="clear" w:color="auto" w:fill="DAFF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4" w:themeFillTint="33"/>
      </w:tcPr>
    </w:tblStylePr>
    <w:tblStylePr w:type="band1Vert">
      <w:tblPr/>
      <w:tcPr>
        <w:shd w:val="clear" w:color="auto" w:fill="44FFAB" w:themeFill="accent4" w:themeFillTint="7F"/>
      </w:tcPr>
    </w:tblStylePr>
    <w:tblStylePr w:type="band1Horz">
      <w:tblPr/>
      <w:tcPr>
        <w:tcBorders>
          <w:insideH w:val="single" w:sz="6" w:space="0" w:color="00874B" w:themeColor="accent4"/>
          <w:insideV w:val="single" w:sz="6" w:space="0" w:color="00874B" w:themeColor="accent4"/>
        </w:tcBorders>
        <w:shd w:val="clear" w:color="auto" w:fill="44FFA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F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FFE1"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AE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AB8E" w:themeColor="accent1"/>
        <w:bottom w:val="single" w:sz="8" w:space="0" w:color="00AB8E" w:themeColor="accent1"/>
      </w:tblBorders>
    </w:tblPr>
    <w:tblStylePr w:type="firstRow">
      <w:rPr>
        <w:rFonts w:asciiTheme="majorHAnsi" w:eastAsiaTheme="majorEastAsia" w:hAnsiTheme="majorHAnsi" w:cstheme="majorBidi"/>
      </w:rPr>
      <w:tblPr/>
      <w:tcPr>
        <w:tcBorders>
          <w:top w:val="nil"/>
          <w:bottom w:val="single" w:sz="8" w:space="0" w:color="00AB8E" w:themeColor="accent1"/>
        </w:tcBorders>
      </w:tcPr>
    </w:tblStylePr>
    <w:tblStylePr w:type="lastRow">
      <w:rPr>
        <w:b/>
        <w:bCs/>
        <w:color w:val="BFEAE3" w:themeColor="text2"/>
      </w:rPr>
      <w:tblPr/>
      <w:tcPr>
        <w:tcBorders>
          <w:top w:val="single" w:sz="8" w:space="0" w:color="00AB8E" w:themeColor="accent1"/>
          <w:bottom w:val="single" w:sz="8" w:space="0" w:color="00AB8E" w:themeColor="accent1"/>
        </w:tcBorders>
      </w:tcPr>
    </w:tblStylePr>
    <w:tblStylePr w:type="firstCol">
      <w:rPr>
        <w:b/>
        <w:bCs/>
      </w:rPr>
    </w:tblStylePr>
    <w:tblStylePr w:type="lastCol">
      <w:rPr>
        <w:b/>
        <w:bCs/>
      </w:rPr>
      <w:tblPr/>
      <w:tcPr>
        <w:tcBorders>
          <w:top w:val="single" w:sz="8" w:space="0" w:color="00AB8E" w:themeColor="accent1"/>
          <w:bottom w:val="single" w:sz="8" w:space="0" w:color="00AB8E" w:themeColor="accent1"/>
        </w:tcBorders>
      </w:tcPr>
    </w:tblStylePr>
    <w:tblStylePr w:type="band1Vert">
      <w:tblPr/>
      <w:tcPr>
        <w:shd w:val="clear" w:color="auto" w:fill="ABFFF0" w:themeFill="accent1" w:themeFillTint="3F"/>
      </w:tcPr>
    </w:tblStylePr>
    <w:tblStylePr w:type="band1Horz">
      <w:tblPr/>
      <w:tcPr>
        <w:shd w:val="clear" w:color="auto" w:fill="ABFFF0"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AE3"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EAE3"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4"/>
        <w:bottom w:val="single" w:sz="8" w:space="0" w:color="00874B" w:themeColor="accent4"/>
      </w:tblBorders>
    </w:tblPr>
    <w:tblStylePr w:type="firstRow">
      <w:rPr>
        <w:rFonts w:asciiTheme="majorHAnsi" w:eastAsiaTheme="majorEastAsia" w:hAnsiTheme="majorHAnsi" w:cstheme="majorBidi"/>
      </w:rPr>
      <w:tblPr/>
      <w:tcPr>
        <w:tcBorders>
          <w:top w:val="nil"/>
          <w:bottom w:val="single" w:sz="8" w:space="0" w:color="00874B" w:themeColor="accent4"/>
        </w:tcBorders>
      </w:tcPr>
    </w:tblStylePr>
    <w:tblStylePr w:type="lastRow">
      <w:rPr>
        <w:b/>
        <w:bCs/>
        <w:color w:val="BFEAE3" w:themeColor="text2"/>
      </w:rPr>
      <w:tblPr/>
      <w:tcPr>
        <w:tcBorders>
          <w:top w:val="single" w:sz="8" w:space="0" w:color="00874B" w:themeColor="accent4"/>
          <w:bottom w:val="single" w:sz="8" w:space="0" w:color="00874B" w:themeColor="accent4"/>
        </w:tcBorders>
      </w:tcPr>
    </w:tblStylePr>
    <w:tblStylePr w:type="firstCol">
      <w:rPr>
        <w:b/>
        <w:bCs/>
      </w:rPr>
    </w:tblStylePr>
    <w:tblStylePr w:type="lastCol">
      <w:rPr>
        <w:b/>
        <w:bCs/>
      </w:rPr>
      <w:tblPr/>
      <w:tcPr>
        <w:tcBorders>
          <w:top w:val="single" w:sz="8" w:space="0" w:color="00874B" w:themeColor="accent4"/>
          <w:bottom w:val="single" w:sz="8" w:space="0" w:color="00874B" w:themeColor="accent4"/>
        </w:tcBorders>
      </w:tcPr>
    </w:tblStylePr>
    <w:tblStylePr w:type="band1Vert">
      <w:tblPr/>
      <w:tcPr>
        <w:shd w:val="clear" w:color="auto" w:fill="A2FFD5" w:themeFill="accent4" w:themeFillTint="3F"/>
      </w:tcPr>
    </w:tblStylePr>
    <w:tblStylePr w:type="band1Horz">
      <w:tblPr/>
      <w:tcPr>
        <w:shd w:val="clear" w:color="auto" w:fill="A2FFD5"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AE3"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AE3"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tblBorders>
    </w:tblPr>
    <w:tblStylePr w:type="firstRow">
      <w:rPr>
        <w:sz w:val="24"/>
        <w:szCs w:val="24"/>
      </w:rPr>
      <w:tblPr/>
      <w:tcPr>
        <w:tcBorders>
          <w:top w:val="nil"/>
          <w:left w:val="nil"/>
          <w:bottom w:val="single" w:sz="24" w:space="0" w:color="00AB8E" w:themeColor="accent1"/>
          <w:right w:val="nil"/>
          <w:insideH w:val="nil"/>
          <w:insideV w:val="nil"/>
        </w:tcBorders>
        <w:shd w:val="clear" w:color="auto" w:fill="FFFFFF" w:themeFill="background1"/>
      </w:tcPr>
    </w:tblStylePr>
    <w:tblStylePr w:type="lastRow">
      <w:tblPr/>
      <w:tcPr>
        <w:tcBorders>
          <w:top w:val="single" w:sz="8" w:space="0" w:color="00AB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8E" w:themeColor="accent1"/>
          <w:insideH w:val="nil"/>
          <w:insideV w:val="nil"/>
        </w:tcBorders>
        <w:shd w:val="clear" w:color="auto" w:fill="FFFFFF" w:themeFill="background1"/>
      </w:tcPr>
    </w:tblStylePr>
    <w:tblStylePr w:type="lastCol">
      <w:tblPr/>
      <w:tcPr>
        <w:tcBorders>
          <w:top w:val="nil"/>
          <w:left w:val="single" w:sz="8" w:space="0" w:color="00AB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F0" w:themeFill="accent1" w:themeFillTint="3F"/>
      </w:tcPr>
    </w:tblStylePr>
    <w:tblStylePr w:type="band1Horz">
      <w:tblPr/>
      <w:tcPr>
        <w:tcBorders>
          <w:top w:val="nil"/>
          <w:bottom w:val="nil"/>
          <w:insideH w:val="nil"/>
          <w:insideV w:val="nil"/>
        </w:tcBorders>
        <w:shd w:val="clear" w:color="auto" w:fill="AB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tblBorders>
    </w:tblPr>
    <w:tblStylePr w:type="firstRow">
      <w:rPr>
        <w:sz w:val="24"/>
        <w:szCs w:val="24"/>
      </w:rPr>
      <w:tblPr/>
      <w:tcPr>
        <w:tcBorders>
          <w:top w:val="nil"/>
          <w:left w:val="nil"/>
          <w:bottom w:val="single" w:sz="24" w:space="0" w:color="00874B" w:themeColor="accent4"/>
          <w:right w:val="nil"/>
          <w:insideH w:val="nil"/>
          <w:insideV w:val="nil"/>
        </w:tcBorders>
        <w:shd w:val="clear" w:color="auto" w:fill="FFFFFF" w:themeFill="background1"/>
      </w:tcPr>
    </w:tblStylePr>
    <w:tblStylePr w:type="lastRow">
      <w:tblPr/>
      <w:tcPr>
        <w:tcBorders>
          <w:top w:val="single" w:sz="8" w:space="0" w:color="00874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4"/>
          <w:insideH w:val="nil"/>
          <w:insideV w:val="nil"/>
        </w:tcBorders>
        <w:shd w:val="clear" w:color="auto" w:fill="FFFFFF" w:themeFill="background1"/>
      </w:tcPr>
    </w:tblStylePr>
    <w:tblStylePr w:type="lastCol">
      <w:tblPr/>
      <w:tcPr>
        <w:tcBorders>
          <w:top w:val="nil"/>
          <w:left w:val="single" w:sz="8" w:space="0" w:color="0087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4" w:themeFillTint="3F"/>
      </w:tcPr>
    </w:tblStylePr>
    <w:tblStylePr w:type="band1Horz">
      <w:tblPr/>
      <w:tcPr>
        <w:tcBorders>
          <w:top w:val="nil"/>
          <w:bottom w:val="nil"/>
          <w:insideH w:val="nil"/>
          <w:insideV w:val="nil"/>
        </w:tcBorders>
        <w:shd w:val="clear" w:color="auto" w:fill="A2FF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single" w:sz="8" w:space="0" w:color="01FFD3" w:themeColor="accent1" w:themeTint="BF"/>
      </w:tblBorders>
    </w:tblPr>
    <w:tblStylePr w:type="firstRow">
      <w:pPr>
        <w:spacing w:before="0" w:after="0" w:line="240" w:lineRule="auto"/>
      </w:pPr>
      <w:rPr>
        <w:b/>
        <w:bCs/>
        <w:color w:val="FFFFFF" w:themeColor="background1"/>
      </w:rPr>
      <w:tblPr/>
      <w:tcPr>
        <w:tc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nil"/>
          <w:insideV w:val="nil"/>
        </w:tcBorders>
        <w:shd w:val="clear" w:color="auto" w:fill="00AB8E" w:themeFill="accent1"/>
      </w:tcPr>
    </w:tblStylePr>
    <w:tblStylePr w:type="lastRow">
      <w:pPr>
        <w:spacing w:before="0" w:after="0" w:line="240" w:lineRule="auto"/>
      </w:pPr>
      <w:rPr>
        <w:b/>
        <w:bCs/>
      </w:rPr>
      <w:tblPr/>
      <w:tcPr>
        <w:tcBorders>
          <w:top w:val="double" w:sz="6"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FF0" w:themeFill="accent1" w:themeFillTint="3F"/>
      </w:tcPr>
    </w:tblStylePr>
    <w:tblStylePr w:type="band1Horz">
      <w:tblPr/>
      <w:tcPr>
        <w:tcBorders>
          <w:insideH w:val="nil"/>
          <w:insideV w:val="nil"/>
        </w:tcBorders>
        <w:shd w:val="clear" w:color="auto" w:fill="ABFFF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single" w:sz="8" w:space="0" w:color="00E57E" w:themeColor="accent4" w:themeTint="BF"/>
      </w:tblBorders>
    </w:tblPr>
    <w:tblStylePr w:type="firstRow">
      <w:pPr>
        <w:spacing w:before="0" w:after="0" w:line="240" w:lineRule="auto"/>
      </w:pPr>
      <w:rPr>
        <w:b/>
        <w:bCs/>
        <w:color w:val="FFFFFF" w:themeColor="background1"/>
      </w:rPr>
      <w:tblPr/>
      <w:tcPr>
        <w:tc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nil"/>
          <w:insideV w:val="nil"/>
        </w:tcBorders>
        <w:shd w:val="clear" w:color="auto" w:fill="00874B" w:themeFill="accent4"/>
      </w:tcPr>
    </w:tblStylePr>
    <w:tblStylePr w:type="lastRow">
      <w:pPr>
        <w:spacing w:before="0" w:after="0" w:line="240" w:lineRule="auto"/>
      </w:pPr>
      <w:rPr>
        <w:b/>
        <w:bCs/>
      </w:rPr>
      <w:tblPr/>
      <w:tcPr>
        <w:tcBorders>
          <w:top w:val="double" w:sz="6"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4" w:themeFillTint="3F"/>
      </w:tcPr>
    </w:tblStylePr>
    <w:tblStylePr w:type="band1Horz">
      <w:tblPr/>
      <w:tcPr>
        <w:tcBorders>
          <w:insideH w:val="nil"/>
          <w:insideV w:val="nil"/>
        </w:tcBorders>
        <w:shd w:val="clear" w:color="auto" w:fill="A2FFD5"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B8E" w:themeFill="accent1"/>
      </w:tcPr>
    </w:tblStylePr>
    <w:tblStylePr w:type="lastCol">
      <w:rPr>
        <w:b/>
        <w:bCs/>
        <w:color w:val="FFFFFF" w:themeColor="background1"/>
      </w:rPr>
      <w:tblPr/>
      <w:tcPr>
        <w:tcBorders>
          <w:left w:val="nil"/>
          <w:right w:val="nil"/>
          <w:insideH w:val="nil"/>
          <w:insideV w:val="nil"/>
        </w:tcBorders>
        <w:shd w:val="clear" w:color="auto" w:fill="00AB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4"/>
      </w:tcPr>
    </w:tblStylePr>
    <w:tblStylePr w:type="lastCol">
      <w:rPr>
        <w:b/>
        <w:bCs/>
        <w:color w:val="FFFFFF" w:themeColor="background1"/>
      </w:rPr>
      <w:tblPr/>
      <w:tcPr>
        <w:tcBorders>
          <w:left w:val="nil"/>
          <w:right w:val="nil"/>
          <w:insideH w:val="nil"/>
          <w:insideV w:val="nil"/>
        </w:tcBorders>
        <w:shd w:val="clear" w:color="auto" w:fill="0087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rsid w:val="000B0BC3"/>
    <w:rPr>
      <w:sz w:val="14"/>
    </w:rPr>
  </w:style>
  <w:style w:type="paragraph" w:customStyle="1" w:styleId="Ledetekst">
    <w:name w:val="Ledetekst"/>
    <w:basedOn w:val="Normal"/>
    <w:rsid w:val="00B021B0"/>
    <w:pPr>
      <w:ind w:left="57" w:right="57"/>
    </w:pPr>
  </w:style>
  <w:style w:type="paragraph" w:customStyle="1" w:styleId="Default">
    <w:name w:val="Default"/>
    <w:rsid w:val="00925C8E"/>
    <w:pPr>
      <w:autoSpaceDE w:val="0"/>
      <w:autoSpaceDN w:val="0"/>
      <w:adjustRightInd w:val="0"/>
      <w:spacing w:line="240" w:lineRule="auto"/>
    </w:pPr>
    <w:rPr>
      <w:rFonts w:ascii="Times New Roman" w:eastAsiaTheme="minorHAnsi" w:hAnsi="Times New Roman"/>
      <w:color w:val="000000"/>
      <w:sz w:val="24"/>
      <w:szCs w:val="24"/>
      <w:lang w:eastAsia="en-US"/>
    </w:rPr>
  </w:style>
  <w:style w:type="character" w:customStyle="1" w:styleId="Ulstomtale1">
    <w:name w:val="Uløst omtale1"/>
    <w:basedOn w:val="Standardskrifttypeiafsnit"/>
    <w:uiPriority w:val="99"/>
    <w:semiHidden/>
    <w:unhideWhenUsed/>
    <w:rsid w:val="005E08BF"/>
    <w:rPr>
      <w:color w:val="605E5C"/>
      <w:shd w:val="clear" w:color="auto" w:fill="E1DFDD"/>
    </w:rPr>
  </w:style>
  <w:style w:type="character" w:styleId="Ulstomtale">
    <w:name w:val="Unresolved Mention"/>
    <w:basedOn w:val="Standardskrifttypeiafsnit"/>
    <w:uiPriority w:val="99"/>
    <w:semiHidden/>
    <w:unhideWhenUsed/>
    <w:rsid w:val="00051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4409">
      <w:bodyDiv w:val="1"/>
      <w:marLeft w:val="0"/>
      <w:marRight w:val="0"/>
      <w:marTop w:val="0"/>
      <w:marBottom w:val="0"/>
      <w:divBdr>
        <w:top w:val="none" w:sz="0" w:space="0" w:color="auto"/>
        <w:left w:val="none" w:sz="0" w:space="0" w:color="auto"/>
        <w:bottom w:val="none" w:sz="0" w:space="0" w:color="auto"/>
        <w:right w:val="none" w:sz="0" w:space="0" w:color="auto"/>
      </w:divBdr>
    </w:div>
    <w:div w:id="985549545">
      <w:bodyDiv w:val="1"/>
      <w:marLeft w:val="0"/>
      <w:marRight w:val="0"/>
      <w:marTop w:val="0"/>
      <w:marBottom w:val="0"/>
      <w:divBdr>
        <w:top w:val="none" w:sz="0" w:space="0" w:color="auto"/>
        <w:left w:val="none" w:sz="0" w:space="0" w:color="auto"/>
        <w:bottom w:val="none" w:sz="0" w:space="0" w:color="auto"/>
        <w:right w:val="none" w:sz="0" w:space="0" w:color="auto"/>
      </w:divBdr>
    </w:div>
    <w:div w:id="1397967687">
      <w:bodyDiv w:val="1"/>
      <w:marLeft w:val="0"/>
      <w:marRight w:val="0"/>
      <w:marTop w:val="0"/>
      <w:marBottom w:val="0"/>
      <w:divBdr>
        <w:top w:val="none" w:sz="0" w:space="0" w:color="auto"/>
        <w:left w:val="none" w:sz="0" w:space="0" w:color="auto"/>
        <w:bottom w:val="none" w:sz="0" w:space="0" w:color="auto"/>
        <w:right w:val="none" w:sz="0" w:space="0" w:color="auto"/>
      </w:divBdr>
      <w:divsChild>
        <w:div w:id="1199052837">
          <w:marLeft w:val="0"/>
          <w:marRight w:val="0"/>
          <w:marTop w:val="0"/>
          <w:marBottom w:val="120"/>
          <w:divBdr>
            <w:top w:val="none" w:sz="0" w:space="0" w:color="auto"/>
            <w:left w:val="none" w:sz="0" w:space="0" w:color="auto"/>
            <w:bottom w:val="none" w:sz="0" w:space="0" w:color="auto"/>
            <w:right w:val="none" w:sz="0" w:space="0" w:color="auto"/>
          </w:divBdr>
        </w:div>
      </w:divsChild>
    </w:div>
    <w:div w:id="1497382759">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3/64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MFVM - Fødevarestyrelsen">
      <a:dk1>
        <a:srgbClr val="000000"/>
      </a:dk1>
      <a:lt1>
        <a:sysClr val="window" lastClr="FFFFFF"/>
      </a:lt1>
      <a:dk2>
        <a:srgbClr val="BFEAE3"/>
      </a:dk2>
      <a:lt2>
        <a:srgbClr val="E5F6F3"/>
      </a:lt2>
      <a:accent1>
        <a:srgbClr val="00AB8E"/>
      </a:accent1>
      <a:accent2>
        <a:srgbClr val="003127"/>
      </a:accent2>
      <a:accent3>
        <a:srgbClr val="33B9C4"/>
      </a:accent3>
      <a:accent4>
        <a:srgbClr val="00874B"/>
      </a:accent4>
      <a:accent5>
        <a:srgbClr val="ABBC38"/>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DD35-D88B-433D-AF81-6D1CD41F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7208</Characters>
  <Application>Microsoft Office Word</Application>
  <DocSecurity>0</DocSecurity>
  <Lines>141</Lines>
  <Paragraphs>78</Paragraphs>
  <ScaleCrop>false</ScaleCrop>
  <HeadingPairs>
    <vt:vector size="6" baseType="variant">
      <vt:variant>
        <vt:lpstr>Titel</vt:lpstr>
      </vt:variant>
      <vt:variant>
        <vt:i4>1</vt:i4>
      </vt:variant>
      <vt:variant>
        <vt:lpstr>Title</vt:lpstr>
      </vt:variant>
      <vt:variant>
        <vt:i4>1</vt:i4>
      </vt:variant>
      <vt:variant>
        <vt:lpstr>Headings</vt:lpstr>
      </vt:variant>
      <vt:variant>
        <vt:i4>6</vt:i4>
      </vt:variant>
    </vt:vector>
  </HeadingPairs>
  <TitlesOfParts>
    <vt:vector size="8" baseType="lpstr">
      <vt:lpstr>Cover minister- og departementschefsager</vt:lpstr>
      <vt:lpstr>Cover minister- og departementschefsager</vt:lpstr>
      <vt:lpstr/>
      <vt:lpstr>Indstilling</vt:lpstr>
      <vt:lpstr>Sagen kort inkl. politisk landskab</vt:lpstr>
      <vt:lpstr>Strategi og proces</vt:lpstr>
      <vt:lpstr>Økonomi og finansiering</vt:lpstr>
      <vt:lpstr>Pressestrategi</vt:lpstr>
    </vt:vector>
  </TitlesOfParts>
  <Company>Miljøministeriet</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minister- og departementschefsager</dc:title>
  <dc:creator>Karina Nedergaard (FVST)</dc:creator>
  <cp:lastModifiedBy>Clara Nyegaard-Signori</cp:lastModifiedBy>
  <cp:revision>2</cp:revision>
  <cp:lastPrinted>2024-02-16T12:29:00Z</cp:lastPrinted>
  <dcterms:created xsi:type="dcterms:W3CDTF">2025-05-15T08:49:00Z</dcterms:created>
  <dcterms:modified xsi:type="dcterms:W3CDTF">2025-05-15T08:49:00Z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Cover minister- og departementschefsager</vt:lpwstr>
  </property>
  <property fmtid="{D5CDD505-2E9C-101B-9397-08002B2CF9AE}" pid="11" name="ContentRemapped">
    <vt:lpwstr>true</vt:lpwstr>
  </property>
  <property fmtid="{D5CDD505-2E9C-101B-9397-08002B2CF9AE}" pid="12" name="SD_DocumentLanguageString">
    <vt:lpwstr>Dansk</vt:lpwstr>
  </property>
  <property fmtid="{D5CDD505-2E9C-101B-9397-08002B2CF9AE}" pid="13" name="SD_CtlText_Usersettings_Userprofile">
    <vt:lpwstr>MFVM (2)</vt:lpwstr>
  </property>
  <property fmtid="{D5CDD505-2E9C-101B-9397-08002B2CF9AE}" pid="14" name="SD_CtlText_Generelt_CaseNo">
    <vt:lpwstr/>
  </property>
  <property fmtid="{D5CDD505-2E9C-101B-9397-08002B2CF9AE}" pid="15" name="SD_CtlText_Generelt_Direktion">
    <vt:lpwstr/>
  </property>
  <property fmtid="{D5CDD505-2E9C-101B-9397-08002B2CF9AE}" pid="16" name="SD_CtlText_Generelt_DepSagsnr">
    <vt:lpwstr/>
  </property>
  <property fmtid="{D5CDD505-2E9C-101B-9397-08002B2CF9AE}" pid="17" name="SD_CtlText_Generelt_Områdechef">
    <vt:lpwstr/>
  </property>
  <property fmtid="{D5CDD505-2E9C-101B-9397-08002B2CF9AE}" pid="18" name="SD_UserprofileName">
    <vt:lpwstr>FVST</vt:lpwstr>
  </property>
  <property fmtid="{D5CDD505-2E9C-101B-9397-08002B2CF9AE}" pid="19" name="SD_Office_OFF_ID">
    <vt:lpwstr>108</vt:lpwstr>
  </property>
  <property fmtid="{D5CDD505-2E9C-101B-9397-08002B2CF9AE}" pid="20" name="CurrentOfficeID">
    <vt:lpwstr>108</vt:lpwstr>
  </property>
  <property fmtid="{D5CDD505-2E9C-101B-9397-08002B2CF9AE}" pid="21" name="SD_Office_OFF_Organisation">
    <vt:lpwstr>FVST</vt:lpwstr>
  </property>
  <property fmtid="{D5CDD505-2E9C-101B-9397-08002B2CF9AE}" pid="22" name="SD_Office_OFF_ArtworkDefinition">
    <vt:lpwstr>MFVM</vt:lpwstr>
  </property>
  <property fmtid="{D5CDD505-2E9C-101B-9397-08002B2CF9AE}" pid="23" name="SD_Office_OFF_LogoFileName">
    <vt:lpwstr>FVST</vt:lpwstr>
  </property>
  <property fmtid="{D5CDD505-2E9C-101B-9397-08002B2CF9AE}" pid="24" name="SD_Office_OFF_Institution">
    <vt:lpwstr>Fødevarestyrelsen</vt:lpwstr>
  </property>
  <property fmtid="{D5CDD505-2E9C-101B-9397-08002B2CF9AE}" pid="25" name="SD_Office_OFF_Institution_EN">
    <vt:lpwstr>Danish Veterinary and Food Administration</vt:lpwstr>
  </property>
  <property fmtid="{D5CDD505-2E9C-101B-9397-08002B2CF9AE}" pid="26" name="SD_Office_OFF_kontor">
    <vt:lpwstr>&lt;enhed&gt;</vt:lpwstr>
  </property>
  <property fmtid="{D5CDD505-2E9C-101B-9397-08002B2CF9AE}" pid="27" name="SD_Office_OFF_Department">
    <vt:lpwstr>&lt;enhed&gt;</vt:lpwstr>
  </property>
  <property fmtid="{D5CDD505-2E9C-101B-9397-08002B2CF9AE}" pid="28" name="SD_Office_OFF_Department_EN">
    <vt:lpwstr>&lt;enhed&gt;</vt:lpwstr>
  </property>
  <property fmtid="{D5CDD505-2E9C-101B-9397-08002B2CF9AE}" pid="29" name="SD_Office_OFF_Footertext">
    <vt:lpwstr/>
  </property>
  <property fmtid="{D5CDD505-2E9C-101B-9397-08002B2CF9AE}" pid="30" name="SD_Office_OFF_AddressA">
    <vt:lpwstr>Stationsparken 31-33</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Stationsparken 31-33</vt:lpwstr>
  </property>
  <property fmtid="{D5CDD505-2E9C-101B-9397-08002B2CF9AE}" pid="34" name="SD_Office_OFF_AddressD">
    <vt:lpwstr>2600</vt:lpwstr>
  </property>
  <property fmtid="{D5CDD505-2E9C-101B-9397-08002B2CF9AE}" pid="35" name="SD_Office_OFF_City">
    <vt:lpwstr>Glostrup</vt:lpwstr>
  </property>
  <property fmtid="{D5CDD505-2E9C-101B-9397-08002B2CF9AE}" pid="36" name="SD_Office_OFF_City_EN">
    <vt:lpwstr>Glostrup Denmark</vt:lpwstr>
  </property>
  <property fmtid="{D5CDD505-2E9C-101B-9397-08002B2CF9AE}" pid="37" name="SD_Office_OFF_Phone">
    <vt:lpwstr>72 27 69 00</vt:lpwstr>
  </property>
  <property fmtid="{D5CDD505-2E9C-101B-9397-08002B2CF9AE}" pid="38" name="SD_Office_OFF_Fax">
    <vt:lpwstr/>
  </property>
  <property fmtid="{D5CDD505-2E9C-101B-9397-08002B2CF9AE}" pid="39" name="SD_Office_OFF_Email">
    <vt:lpwstr/>
  </property>
  <property fmtid="{D5CDD505-2E9C-101B-9397-08002B2CF9AE}" pid="40" name="SD_Office_OFF_Web">
    <vt:lpwstr>www.fvst.dk</vt:lpwstr>
  </property>
  <property fmtid="{D5CDD505-2E9C-101B-9397-08002B2CF9AE}" pid="41" name="SD_Office_OFF_CVR">
    <vt:lpwstr>62534516</vt:lpwstr>
  </property>
  <property fmtid="{D5CDD505-2E9C-101B-9397-08002B2CF9AE}" pid="42" name="SD_Office_OFF_EAN">
    <vt:lpwstr>5798000986008</vt:lpwstr>
  </property>
  <property fmtid="{D5CDD505-2E9C-101B-9397-08002B2CF9AE}" pid="43" name="SD_Office_OFF_ColorTheme">
    <vt:lpwstr>MFVM - Fødevarestyrelsen</vt:lpwstr>
  </property>
  <property fmtid="{D5CDD505-2E9C-101B-9397-08002B2CF9AE}" pid="44" name="USR_Name">
    <vt:lpwstr>&lt;navn&gt;</vt:lpwstr>
  </property>
  <property fmtid="{D5CDD505-2E9C-101B-9397-08002B2CF9AE}" pid="45" name="USR_Initials">
    <vt:lpwstr>&lt;initialer&gt;</vt:lpwstr>
  </property>
  <property fmtid="{D5CDD505-2E9C-101B-9397-08002B2CF9AE}" pid="46" name="USR_Title">
    <vt:lpwstr>&lt;titel&gt;</vt:lpwstr>
  </property>
  <property fmtid="{D5CDD505-2E9C-101B-9397-08002B2CF9AE}" pid="47" name="USR_DirectPhone">
    <vt:lpwstr>&lt;telefon&gt;</vt:lpwstr>
  </property>
  <property fmtid="{D5CDD505-2E9C-101B-9397-08002B2CF9AE}" pid="48" name="USR_Mobile">
    <vt:lpwstr>&lt;mobil&gt;</vt:lpwstr>
  </property>
  <property fmtid="{D5CDD505-2E9C-101B-9397-08002B2CF9AE}" pid="49" name="USR_Email">
    <vt:lpwstr>&lt;email&gt;</vt:lpwstr>
  </property>
  <property fmtid="{D5CDD505-2E9C-101B-9397-08002B2CF9AE}" pid="50" name="DocumentInfoFinished">
    <vt:lpwstr>True</vt:lpwstr>
  </property>
  <property fmtid="{D5CDD505-2E9C-101B-9397-08002B2CF9AE}" pid="51" name="SD_DocumentLanguage">
    <vt:lpwstr>da-DK</vt:lpwstr>
  </property>
  <property fmtid="{D5CDD505-2E9C-101B-9397-08002B2CF9AE}" pid="52" name="LastCompletedArtworkDefinition">
    <vt:lpwstr>MFVM</vt:lpwstr>
  </property>
</Properties>
</file>